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السلام
</w:t>
      </w:r>
    </w:p>
    <w:p>
      <w:pPr>
        <w:jc w:val="start"/>
        <w:bidi/>
      </w:pPr>
      <w:r>
        <w:rPr>
          <w:rFonts w:ascii="arial" w:hAnsi="arial" w:eastAsia="arial" w:cs="arial"/>
          <w:sz w:val="28"/>
          <w:szCs w:val="28"/>
          <w:b w:val="1"/>
          <w:bCs w:val="1"/>
          <w:rtl/>
        </w:rPr>
        <w:t xml:space="preserve">ابن عبد السلام
</w:t>
      </w:r>
    </w:p>
    <w:p>
      <w:pPr/>
      <w:r>
        <w:rPr/>
        <w:t xml:space="preserve">ابن عبد السلام  محمد بن محمد بن سلامة (المدعو عبد السلام) التونسي، الربعي (نسبة إلى ربيعة) البرجي (بضم الباء وسكون الراء، نسبة إلى قرية من اعمال تونس) المالكي، القاضي ابو الفتح: شاعر. ولد بتونس، ورحل إلى المهدية ثم إلى الاسكندرية. واقم بمصر نحو سنتين. وسكن دمشق سنة 931 وتوفي بها. كان فاضلا اديبا، قال ابن العماد: له الباع الطويل في الادب ونقد الشعر، وشعره في غاية الحس. وذكر له صاحب السلافة بيتين يفهم منهما أنه كان من القائلين بوحدة الوجود. وأورد ابن طولون بعض أخباره وأشعاره. </w:t>
      </w:r>
    </w:p>
    <w:p>
      <w:pPr>
        <w:jc w:val="start"/>
        <w:bidi/>
      </w:pPr>
      <w:r>
        <w:rPr>
          <w:sz w:val="24"/>
          <w:szCs w:val="24"/>
          <w:b w:val="1"/>
          <w:bCs w:val="1"/>
          <w:rtl/>
        </w:rPr>
        <w:t xml:space="preserve">
الأعلام،(دار العلم للملايين - بيروت،2002،ط 15،ج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2026-05-18T00:50:19+03:00</dcterms:created>
  <dcterms:modified xsi:type="dcterms:W3CDTF">2026-05-18T00:50:19+03:00</dcterms:modified>
</cp:coreProperties>
</file>

<file path=docProps/custom.xml><?xml version="1.0" encoding="utf-8"?>
<Properties xmlns="http://schemas.openxmlformats.org/officeDocument/2006/custom-properties" xmlns:vt="http://schemas.openxmlformats.org/officeDocument/2006/docPropsVTypes"/>
</file>