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الحطاب
</w:t>
      </w:r>
    </w:p>
    <w:p>
      <w:pPr/>
      <w:r>
        <w:rPr/>
        <w:t xml:space="preserve">الحطاب  محمد بن محمد بن عبد الرحمن الرعيني، ابو عبد الله، المعروف بالحطاب: فقيه مالكي، من علماء المتصوفين. اصله من المغرب. ولد واشتهر بمكة. ومات في طرابلس الغرب. من كتبه (قرة لعين بشرح ورقات امام الحرمين -خ) في الاصول، و (تحرير الكلام في مسائل الالتزام -ط) و (هداية السالك المحتاج -خ) في مناسك الحج، و (تفريح القلوب بالخصال المكفرة لما تقدم وما تأخر من الذنوب -ط) و (مواهب الجليل في شرح مختصر خليل -ط) ست مجلدان، في فقه المالكية، و (شرح نظم نظائر رسالة القيرواني، لان غازي -خ) و رسالة في (استخراج اوقات الصلاة بالاعمال الفلكية لا آلة -خ) وجزآن في (اللغة) و (تحرير الكلام -خ)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2026-05-18T01:16:31+03:00</dcterms:created>
  <dcterms:modified xsi:type="dcterms:W3CDTF">2026-05-18T01:16:31+03:00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