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الدلجي
</w:t>
      </w:r>
    </w:p>
    <w:p>
      <w:pPr>
        <w:jc w:val="start"/>
        <w:bidi/>
      </w:pPr>
      <w:r>
        <w:rPr>
          <w:rFonts w:ascii="arial" w:hAnsi="arial" w:eastAsia="arial" w:cs="arial"/>
          <w:sz w:val="28"/>
          <w:szCs w:val="28"/>
          <w:b w:val="1"/>
          <w:bCs w:val="1"/>
          <w:rtl/>
        </w:rPr>
        <w:t xml:space="preserve">محمد الدلجي
</w:t>
      </w:r>
    </w:p>
    <w:p>
      <w:pPr/>
      <w:r>
        <w:rPr/>
        <w:t xml:space="preserve">محمد الدلجي  محمد بن محمد بن محمد الدلجي العثماني، شمس الدين: فاضل مصري، من الشافعيةز ولد ونشأ بدلجة (من قرى مصر) وتعلم بالقاهرة ثم بدمشق، واقام بهذه نحو 30 سنة. وسافر إلى بلاد الترك، واجتمع بسلطانها (بايزيدخان) وعاد إلى مصر، فتوفي بالقاهرة. له كتب، منها (مقاصد المقاصد) اختصر به مقاصد التفتازاني في علم الكلام، و (درء النحس عن أهل المكس -خ) و (الاصطفاء -خ) في شرح الشفاء للقاضي عياض، و (شرح الخزرجية) و (شرح الاربعين النواوية -خ) و (حاشية على شرح الرسالة السمرقندية -خ). </w:t>
      </w:r>
    </w:p>
    <w:p>
      <w:pPr>
        <w:jc w:val="start"/>
        <w:bidi/>
      </w:pPr>
      <w:r>
        <w:rPr>
          <w:sz w:val="24"/>
          <w:szCs w:val="24"/>
          <w:b w:val="1"/>
          <w:bCs w:val="1"/>
          <w:rtl/>
        </w:rPr>
        <w:t xml:space="preserve">
الأعلام،(دار العلم للملايين - بيروت،2002،ط 15،ج 7،ص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2026-05-18T01:18:15+03:00</dcterms:created>
  <dcterms:modified xsi:type="dcterms:W3CDTF">2026-05-18T01:18:15+03:00</dcterms:modified>
</cp:coreProperties>
</file>

<file path=docProps/custom.xml><?xml version="1.0" encoding="utf-8"?>
<Properties xmlns="http://schemas.openxmlformats.org/officeDocument/2006/custom-properties" xmlns:vt="http://schemas.openxmlformats.org/officeDocument/2006/docPropsVTypes"/>
</file>