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الفيومي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الفيومي
</w:t>
      </w:r>
    </w:p>
    <w:p>
      <w:pPr/>
      <w:r>
        <w:rPr/>
        <w:t xml:space="preserve">الفيومي  أحمد بن محمد بن علي الفيومي ثم الحموي، أبو العباس: لغوي، اشتهر بكتابه (المصباح المنير - ط) ولد ونشأ بالفيوم (بمصر) ورحل إلى حماة (بسورية) فقطنها. ولما بنى الملك المؤيد إسماعيل جامع الدهشة قرره في خطابته. قال ابن حجر:كأنه عاش إلى بعد 770 هـ. وعلق (محمد بن السابق الحموي ؟) على إحدى النسخ المخطوطة من الدرر الكامنة بأنه توفي في حدود 760 وفي كشف الظنون:فرغ من تأليف المصباح في شعبان سنة 734 وتوفي سنة 770 وله أيضا (نثر الجمان في تراجم الأعيان - خ) أجزاء منه، بلغ في آخرها سنة 745 و (ديوان خطب - خ) بدأ بتأليفه سنة 727.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2026-07-04T08:13:51+03:00</dcterms:created>
  <dcterms:modified xsi:type="dcterms:W3CDTF">2026-07-04T08:13:51+03:00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