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الشحنة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الشحنة
</w:t>
      </w:r>
    </w:p>
    <w:p>
      <w:pPr/>
      <w:r>
        <w:rPr/>
        <w:t xml:space="preserve">ابن الشحنة  محمد بن محمد، ابو الوليد، محب الدين، ابن الشحنة الحلبي: فقيه حنفي، له اشتغال بالادب والتاريخ، من علماء حلب. ولي قضاءها مرات، واستقصى بدمشق والقاهرة. له كتب، منها (روض المناظر، في علم الاوائل والاواخر -ط) اختصر به تاريخ ابي الفداء وذيل عليه إلى سنة 806هـ ، و (الرحلة القسرية بالديار المصرية) وكتاب في (السيرة النبوية) و (الموافقات العمرية للقرآن الشريف -خ) منومة، وشرحها، و (البيان -خ) ارجوزة و (عقيدة -خ) قصيدة بائية، و (نهاية النهاية في شرح الهداية -خ) جزء منه، في فقه الحنفية. مولده ووفاته بحلب. وهو والد ابي الفضل (محمد بن محمد، المتوفي سنة 890هـ) الاتية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2026-05-18T02:09:49+03:00</dcterms:created>
  <dcterms:modified xsi:type="dcterms:W3CDTF">2026-05-18T02:09:49+03:00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