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الثاني
</w:t>
      </w:r>
    </w:p>
    <w:p>
      <w:pPr>
        <w:jc w:val="start"/>
        <w:bidi/>
      </w:pPr>
      <w:r>
        <w:rPr>
          <w:rFonts w:ascii="arial" w:hAnsi="arial" w:eastAsia="arial" w:cs="arial"/>
          <w:sz w:val="28"/>
          <w:szCs w:val="28"/>
          <w:b w:val="1"/>
          <w:bCs w:val="1"/>
          <w:rtl/>
        </w:rPr>
        <w:t xml:space="preserve">العادل الثاني
</w:t>
      </w:r>
    </w:p>
    <w:p>
      <w:pPr/>
      <w:r>
        <w:rPr/>
        <w:t xml:space="preserve">العادل الثاني  محمد (العادل) بن محمد (الكامل) بن محمد (العادل) ابن ايوب، ابو بكر، سيف الدين: من ملوك الدولة الايوبية بمصؤ. بويع بالسلطنة بعد موت ابيه (سنة 635) وكان نائبا عنه بمصر. وكان اخوه نجم الدين نائبا بحلب، فشق على هذا ان يلي السلطنة سيف الدين وهو اصغر منه سنا، فاقبل من حلب فقاتل اخاه. وانتهى الامر بخلع العادل (سنة 637) وقبض عليه ببلبيس، وسجن بقلعة الجبل بالقاهرة إلى ان مات.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2026-05-18T04:07:23+03:00</dcterms:created>
  <dcterms:modified xsi:type="dcterms:W3CDTF">2026-05-18T04:07:23+03:00</dcterms:modified>
</cp:coreProperties>
</file>

<file path=docProps/custom.xml><?xml version="1.0" encoding="utf-8"?>
<Properties xmlns="http://schemas.openxmlformats.org/officeDocument/2006/custom-properties" xmlns:vt="http://schemas.openxmlformats.org/officeDocument/2006/docPropsVTypes"/>
</file>