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القندوسي
</w:t>
      </w:r>
    </w:p>
    <w:p>
      <w:pPr>
        <w:jc w:val="start"/>
        <w:bidi/>
      </w:pPr>
      <w:r>
        <w:rPr>
          <w:rFonts w:ascii="arial" w:hAnsi="arial" w:eastAsia="arial" w:cs="arial"/>
          <w:sz w:val="28"/>
          <w:szCs w:val="28"/>
          <w:b w:val="1"/>
          <w:bCs w:val="1"/>
          <w:rtl/>
        </w:rPr>
        <w:t xml:space="preserve">القندوسي
</w:t>
      </w:r>
    </w:p>
    <w:p>
      <w:pPr/>
      <w:r>
        <w:rPr/>
        <w:t xml:space="preserve">القندوسي  محمد بن القاسم القندوسي، ابو بدالله: فاضل، متصوف، من أهل (القنادسة) وهي بلد في صحراء المغرب الاقصى. له كتب، منها (التأسيس في مساوي الدنيا ومهاوي ابليس). وكان جيد الخط، نسخ عدة دواوين، وكتب مصحفا في 12 مجلدا قل ان يوجد له نظير، وكان يبيع الأعشاب في سوق العشابين بفاس وتوفي بها، ودفن خارج باب الفتوح، وهو الذي كتب اسم الجلالة البديع الشكل بجامع الضريح الإدريسي، وذكر في أول كتابه التأسيس أنه شريف النسب. </w:t>
      </w:r>
    </w:p>
    <w:p>
      <w:pPr>
        <w:jc w:val="start"/>
        <w:bidi/>
      </w:pPr>
      <w:r>
        <w:rPr>
          <w:sz w:val="24"/>
          <w:szCs w:val="24"/>
          <w:b w:val="1"/>
          <w:bCs w:val="1"/>
          <w:rtl/>
        </w:rPr>
        <w:t xml:space="preserve">
الأعلام،(دار العلم للملايين - بيروت،2002،ط 15،ج 7،ص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2026-05-18T08:15:56+03:00</dcterms:created>
  <dcterms:modified xsi:type="dcterms:W3CDTF">2026-05-18T08:15:56+03:00</dcterms:modified>
</cp:coreProperties>
</file>

<file path=docProps/custom.xml><?xml version="1.0" encoding="utf-8"?>
<Properties xmlns="http://schemas.openxmlformats.org/officeDocument/2006/custom-properties" xmlns:vt="http://schemas.openxmlformats.org/officeDocument/2006/docPropsVTypes"/>
</file>