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زاكور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زاكور
</w:t>
      </w:r>
    </w:p>
    <w:p>
      <w:pPr/>
      <w:r>
        <w:rPr/>
        <w:t xml:space="preserve">ابن زاكور  محمد بن قاسم بن محمد بن عبد الواد، ابن زاكور الفاسي، ابو عبد الله: اديب فاس في عصره، مولده وفاته فيها. من كتبه (المعرب المبين بما تضمنه الانيس المطرب ورضة النسرين -ط) و (نشر ازاهر البستان فيمن اجازني بالجزائر وتطوان -ط) و (عنوان النفاسة في شر ديوان الحماسة، لابي تمام -خ) في مجلدين بخطه، و (الروض الاريض -خ) ديوان شعره، اختار منه عبد الله كنون الحسني مجموعة سماها (المنتخب من شعر ابن زاكور -ط) و (انفع الوسائل في ابلغ الخطب وابدع الرسائل) و (مقباس الفوائد -خ) في شرح قلائد العقيان، و (تفريج الكرب -ط) في شرح لامية العرب.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2026-05-18T08:16:45+03:00</dcterms:created>
  <dcterms:modified xsi:type="dcterms:W3CDTF">2026-05-18T08:16:45+03:00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