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w:t>
      </w:r>
    </w:p>
    <w:p>
      <w:pPr>
        <w:jc w:val="start"/>
        <w:bidi/>
      </w:pPr>
      <w:r>
        <w:rPr>
          <w:rFonts w:ascii="arial" w:hAnsi="arial" w:eastAsia="arial" w:cs="arial"/>
          <w:sz w:val="28"/>
          <w:szCs w:val="28"/>
          <w:b w:val="1"/>
          <w:bCs w:val="1"/>
          <w:rtl/>
        </w:rPr>
        <w:t xml:space="preserve">النويري
</w:t>
      </w:r>
    </w:p>
    <w:p>
      <w:pPr/>
      <w:r>
        <w:rPr/>
        <w:t xml:space="preserve">النويري محمد بن قاسم بن محمد النويري: مؤرخ من أهل الإسكندرية أصله من مالقة. استولى الفرنج في أيامه على الإسكندرية (سنة 767 هـ ونهبوا أموالها وأسروا نساءها ورجالها، كما يقول في كتاب له كبير سماه (الإلمام بالإعلام، فيما جرت به الأحكام والأمور المقضية في وقعة الإسكندرية - ط) جزآن منه، هما الخامس والسادس، في مطبعة حيدر آباد، حققهما الدكتور عزيز سوريال عطية بمصر، ومنه نسخ في بانكي فور (2335) والمتحف البريطاني (606) ودار الكتب. قال ابن حجر: أطاله باستطراده من شئ إلى شئ. وأشار ابن قاضي شهبة (في حوادث 767) إلى أنه نقل عنه جملة صالحة.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2026-05-18T08:15:25+03:00</dcterms:created>
  <dcterms:modified xsi:type="dcterms:W3CDTF">2026-05-18T08:15:25+03:00</dcterms:modified>
</cp:coreProperties>
</file>

<file path=docProps/custom.xml><?xml version="1.0" encoding="utf-8"?>
<Properties xmlns="http://schemas.openxmlformats.org/officeDocument/2006/custom-properties" xmlns:vt="http://schemas.openxmlformats.org/officeDocument/2006/docPropsVTypes"/>
</file>