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محمد بن القاسم بن ابي البدر المليحي الواسطي. شمس الدين: شاعر، من الوعاظ. له موشحات رقيقة. برع في القراآت، وله (قصيدة) فيها. وأنشأ (خطبا) وخطب في احد مساجد بغدا. ومات بواسط. </w:t>
      </w:r>
    </w:p>
    <w:p>
      <w:pPr>
        <w:jc w:val="start"/>
        <w:bidi/>
      </w:pPr>
      <w:r>
        <w:rPr>
          <w:sz w:val="24"/>
          <w:szCs w:val="24"/>
          <w:b w:val="1"/>
          <w:bCs w:val="1"/>
          <w:rtl/>
        </w:rPr>
        <w:t xml:space="preserve">
الأعلام،(دار العلم للملايين - بيروت،2002،ط 15،ج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أبي البدر المليحي الواسطي الواعظ
</w:t>
      </w:r>
    </w:p>
    <w:p>
      <w:pPr/>
      <w:r>
        <w:rPr/>
        <w:t xml:space="preserve">محمد بن القاسم بن أبي البدر المليحي الواسطي الواعظ محمد بن القاسم بن أبي البدر المليحي الواسطي الواعظ اشتغل بالفقه والأصول وقرأ القراءات على أحمد بن غزال ومهر في الفن حتى نظم قصيدا في القراءات العشر وكان حسن الصوت بعيد الصيت في الوعظ وأنشأ خطبا وتصاديق ومدائح وخطب ببغداد بالجامع الذي أنشأه الوزير محمد بن الرشيد ومات بواسط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2026-05-18T09:14:20+03:00</dcterms:created>
  <dcterms:modified xsi:type="dcterms:W3CDTF">2026-05-18T09:14:20+03:00</dcterms:modified>
</cp:coreProperties>
</file>

<file path=docProps/custom.xml><?xml version="1.0" encoding="utf-8"?>
<Properties xmlns="http://schemas.openxmlformats.org/officeDocument/2006/custom-properties" xmlns:vt="http://schemas.openxmlformats.org/officeDocument/2006/docPropsVTypes"/>
</file>