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فهمي بن مصطفى العمري: فاضل، له اشتغال بالادب، وشعر. ولد بالموصل، وولي رياسة ديوان الانشاء ببغداد مدة. وتقلب في المناصب. ثم عينته الحكومة العثمانية سفيرا في كرمانشاه (بايران) ثم كان متصرفا بالسليمانية، وتوفي فيها، فنقل إلى الموصل. كان يجيد التركية والفارسية والفرنسية. وله رسائل بالعربية والفارسية. وشعره كثير، في بعضه جودة.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2026-05-18T09:13:17+03:00</dcterms:created>
  <dcterms:modified xsi:type="dcterms:W3CDTF">2026-05-18T09:13:17+03:00</dcterms:modified>
</cp:coreProperties>
</file>

<file path=docProps/custom.xml><?xml version="1.0" encoding="utf-8"?>
<Properties xmlns="http://schemas.openxmlformats.org/officeDocument/2006/custom-properties" xmlns:vt="http://schemas.openxmlformats.org/officeDocument/2006/docPropsVTypes"/>
</file>