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الفخر
</w:t>
      </w:r>
    </w:p>
    <w:p>
      <w:pPr>
        <w:jc w:val="start"/>
        <w:bidi/>
      </w:pPr>
      <w:r>
        <w:rPr>
          <w:rFonts w:ascii="arial" w:hAnsi="arial" w:eastAsia="arial" w:cs="arial"/>
          <w:sz w:val="28"/>
          <w:szCs w:val="28"/>
          <w:b w:val="1"/>
          <w:bCs w:val="1"/>
          <w:rtl/>
        </w:rPr>
        <w:t xml:space="preserve">الفخر
</w:t>
      </w:r>
    </w:p>
    <w:p>
      <w:pPr/>
      <w:r>
        <w:rPr/>
        <w:t xml:space="preserve">الفخر  محمد بن فضل الله، الملقب بفخر الدين: محسن، كثير الاثار، من أهل مصر. كان قبطيا، من كتاب دولة المماليك، وارتقى إلى ان ولي نظر الجيش، وعلا شأنه. وقيل: انه اكره على الاسلام فامتنع، وهم بقتل نفسه. وتغيب اياما. ثم اسلم وحج واكثر من التصدق وبني عدة مساجد بمصر، منها (جامع الفخر) في بولاق، وجامع الفخر في الروضة. وبني مارستانا (مستشفى) بمدينة الرملة، وآخر بمدينة بلبيس. وعظم مقامه في ايام الملك الناصر محمد بن قلاوون، وله معه اخبار. وتوفي بمصر. </w:t>
      </w:r>
    </w:p>
    <w:p>
      <w:pPr>
        <w:jc w:val="start"/>
        <w:bidi/>
      </w:pPr>
      <w:r>
        <w:rPr>
          <w:sz w:val="24"/>
          <w:szCs w:val="24"/>
          <w:b w:val="1"/>
          <w:bCs w:val="1"/>
          <w:rtl/>
        </w:rPr>
        <w:t xml:space="preserve">
الأعلام،(دار العلم للملايين - بيروت،2002،ط 15،ج 6،ص 331)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2026-05-18T09:13:07+03:00</dcterms:created>
  <dcterms:modified xsi:type="dcterms:W3CDTF">2026-05-18T09:13:07+03:00</dcterms:modified>
</cp:coreProperties>
</file>

<file path=docProps/custom.xml><?xml version="1.0" encoding="utf-8"?>
<Properties xmlns="http://schemas.openxmlformats.org/officeDocument/2006/custom-properties" xmlns:vt="http://schemas.openxmlformats.org/officeDocument/2006/docPropsVTypes"/>
</file>