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فروخ
</w:t>
      </w:r>
    </w:p>
    <w:p>
      <w:pPr>
        <w:jc w:val="start"/>
        <w:bidi/>
      </w:pPr>
      <w:r>
        <w:rPr>
          <w:rFonts w:ascii="arial" w:hAnsi="arial" w:eastAsia="arial" w:cs="arial"/>
          <w:sz w:val="28"/>
          <w:szCs w:val="28"/>
          <w:b w:val="1"/>
          <w:bCs w:val="1"/>
          <w:rtl/>
        </w:rPr>
        <w:t xml:space="preserve">ابن فروخ
</w:t>
      </w:r>
    </w:p>
    <w:p>
      <w:pPr/>
      <w:r>
        <w:rPr/>
        <w:t xml:space="preserve">ابن فروخ  محمد بن فروخ: امير، من الشجعان الكرماء. مولده ووفاته في نابلس (بفلسطين) ولي امارة الحج الشامي، بعد ابيه، ثماني عشرة سنة. وتناقل الناس اخبار شجاعته وهابته اعراب ابادية حتى ضرب ببسالته المثل، ومتدحه ابن النحاس بقصيدته (الحائية) المشهورة، ومدحه الامير المنجكي بقصيدتين. </w:t>
      </w:r>
    </w:p>
    <w:p>
      <w:pPr>
        <w:jc w:val="start"/>
        <w:bidi/>
      </w:pPr>
      <w:r>
        <w:rPr>
          <w:sz w:val="24"/>
          <w:szCs w:val="24"/>
          <w:b w:val="1"/>
          <w:bCs w:val="1"/>
          <w:rtl/>
        </w:rPr>
        <w:t xml:space="preserve">
الأعلام،(دار العلم للملايين - بيروت،2002،ط 15،ج 6،ص 328)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2026-05-18T10:13:28+03:00</dcterms:created>
  <dcterms:modified xsi:type="dcterms:W3CDTF">2026-05-18T10:13:28+03:00</dcterms:modified>
</cp:coreProperties>
</file>

<file path=docProps/custom.xml><?xml version="1.0" encoding="utf-8"?>
<Properties xmlns="http://schemas.openxmlformats.org/officeDocument/2006/custom-properties" xmlns:vt="http://schemas.openxmlformats.org/officeDocument/2006/docPropsVTypes"/>
</file>