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عمار
</w:t>
      </w:r>
    </w:p>
    <w:p>
      <w:pPr/>
      <w:r>
        <w:rPr/>
        <w:t xml:space="preserve">محمد بن عمار  محمد بن عمار بن محمد، ابو ياسر: عالم بالعربية. من فضلاء المالكية. من أهل القاهرة. توفي بها. من كتبه (الكافي) في شرح مغني اللبيب، و (غاية الالهام في شرح مدة الاحكام) و (الاحكام في شرح غريب عمدة الاحكام) و (زوال المانع في شرح جمع الجوامع) و (جواب الموائد في شرح تسهيل الفوائد) وله مجاميع، واختصر كثيرا من المطولات.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2026-05-18T13:31:02+03:00</dcterms:created>
  <dcterms:modified xsi:type="dcterms:W3CDTF">2026-05-18T13:31:02+03:00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