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التادلي
</w:t>
      </w:r>
    </w:p>
    <w:p>
      <w:pPr>
        <w:jc w:val="start"/>
        <w:bidi/>
      </w:pPr>
      <w:r>
        <w:rPr>
          <w:rFonts w:ascii="arial" w:hAnsi="arial" w:eastAsia="arial" w:cs="arial"/>
          <w:sz w:val="28"/>
          <w:szCs w:val="28"/>
          <w:b w:val="1"/>
          <w:bCs w:val="1"/>
          <w:rtl/>
        </w:rPr>
        <w:t xml:space="preserve">التادلي
</w:t>
      </w:r>
    </w:p>
    <w:p>
      <w:pPr/>
      <w:r>
        <w:rPr/>
        <w:t xml:space="preserve">التادلي  محمد بن علي التادلي، أبو عبد الله : صوفي فقيه مغربي. من أهل الرباط. أقام في مدينة الجديدة، وتوفي بها، بعد أن كف بصره. وكان درقاويا من تلاميذ الحاج علي بن أحمد الالغي (والد المختار السوسي) وألف فيه كتابا سماه (إتحاف الخل بما يبغي، من ترجمة سيدي الحاج علي الالغي) فرغ منه سنة 1337. </w:t>
      </w:r>
    </w:p>
    <w:p>
      <w:pPr>
        <w:jc w:val="start"/>
        <w:bidi/>
      </w:pPr>
      <w:r>
        <w:rPr>
          <w:sz w:val="24"/>
          <w:szCs w:val="24"/>
          <w:b w:val="1"/>
          <w:bCs w:val="1"/>
          <w:rtl/>
        </w:rPr>
        <w:t xml:space="preserve">
الأعلام،(دار العلم للملايين - بيروت،2002،ط 15،ج 6،ص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2026-05-18T13:29:05+03:00</dcterms:created>
  <dcterms:modified xsi:type="dcterms:W3CDTF">2026-05-18T13:29:05+03:00</dcterms:modified>
</cp:coreProperties>
</file>

<file path=docProps/custom.xml><?xml version="1.0" encoding="utf-8"?>
<Properties xmlns="http://schemas.openxmlformats.org/officeDocument/2006/custom-properties" xmlns:vt="http://schemas.openxmlformats.org/officeDocument/2006/docPropsVTypes"/>
</file>