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سلوم
</w:t>
      </w:r>
    </w:p>
    <w:p>
      <w:pPr>
        <w:jc w:val="start"/>
        <w:bidi/>
      </w:pPr>
      <w:r>
        <w:rPr>
          <w:rFonts w:ascii="arial" w:hAnsi="arial" w:eastAsia="arial" w:cs="arial"/>
          <w:sz w:val="28"/>
          <w:szCs w:val="28"/>
          <w:b w:val="1"/>
          <w:bCs w:val="1"/>
          <w:rtl/>
        </w:rPr>
        <w:t xml:space="preserve">ابن سلوم
</w:t>
      </w:r>
    </w:p>
    <w:p>
      <w:pPr/>
      <w:r>
        <w:rPr/>
        <w:t xml:space="preserve">ابن سلوم  محمد بن علي بن سلوم التميمي النجدي: عالم بالفرائض والهيئة. ولد في العطار (من قرى سدير، بنجد) وانتقل إلى الاحساء. ثم سكن سوق الشيوخ وتوفي فيها. من تآليفه (شرح البرهانية) في الفرائض، ومختصرات كثيرة. كف بصره آخر عمره. </w:t>
      </w:r>
    </w:p>
    <w:p>
      <w:pPr>
        <w:jc w:val="start"/>
        <w:bidi/>
      </w:pPr>
      <w:r>
        <w:rPr>
          <w:sz w:val="24"/>
          <w:szCs w:val="24"/>
          <w:b w:val="1"/>
          <w:bCs w:val="1"/>
          <w:rtl/>
        </w:rPr>
        <w:t xml:space="preserve">
الأعلام،(دار العلم للملايين - بيروت،2002،ط 15،ج 6،ص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2026-05-18T15:22:31+03:00</dcterms:created>
  <dcterms:modified xsi:type="dcterms:W3CDTF">2026-05-18T15:22:31+03:00</dcterms:modified>
</cp:coreProperties>
</file>

<file path=docProps/custom.xml><?xml version="1.0" encoding="utf-8"?>
<Properties xmlns="http://schemas.openxmlformats.org/officeDocument/2006/custom-properties" xmlns:vt="http://schemas.openxmlformats.org/officeDocument/2006/docPropsVTypes"/>
</file>