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 الجرجاني
</w:t>
      </w:r>
    </w:p>
    <w:p>
      <w:pPr/>
      <w:r>
        <w:rPr/>
        <w:t xml:space="preserve">ابن الشريف الجرجاني  محمد بن علي بن محمد بن علي، نور الدين ابن الشريف الجرجاني: فاضل، من أهل شيراز. نقل إلى العربية رسالة في (المنطق) كبها ابوه بالفارسي. وشرح (رسالة التفتازاني) المسماة (ارشاد الهادي) في النحو، وصنف (الغرة)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2026-05-18T17:36:42+03:00</dcterms:created>
  <dcterms:modified xsi:type="dcterms:W3CDTF">2026-05-18T17:36:42+03:00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