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محمد بن علي بن يوسف، ابو عبد الله، رضي الدين الانصاري الشاطبي: عالم باللغة. له تصانيف، منها (حواش) على صحاح الجوهري وغيره، في مجلدات، قال المقري: رأيت بخطه كتبا كثيرة بمصر وحواشي مفيدة في اللغة وعلى دواوين العرب. مولده في بلنسية. ووفاته بالقاهرة. وهو استاذ ابي حيان النحوي. </w:t>
      </w:r>
    </w:p>
    <w:p>
      <w:pPr>
        <w:jc w:val="start"/>
        <w:bidi/>
      </w:pPr>
      <w:r>
        <w:rPr>
          <w:sz w:val="24"/>
          <w:szCs w:val="24"/>
          <w:b w:val="1"/>
          <w:bCs w:val="1"/>
          <w:rtl/>
        </w:rPr>
        <w:t xml:space="preserve">
الأعلام،(دار العلم للملايين - بيروت،2002،ط 15،ج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رضي الدين الشاطبي اللغوي محمد بن علي بن يوسف بن محمد بن يوسف العلامة رضي الدين أبو عبد الله الأنصاري الشاطبي اللغوي
</w:t>
      </w:r>
    </w:p>
    <w:p>
      <w:pPr/>
      <w:r>
        <w:rPr/>
        <w:t xml:space="preserve">رضي الدين الشاطبي اللغوي محمد بن علي بن يوسف بن محمد بن يوسف العلامة رضي الدين أبو عبد الله الأنصاري الشاطبي اللغوي ولد ببلنسية سنة احدى وست مائة وروى عن ابن المقير وابن الجميزي، وكان عالي الإسناد في القرآن لأنه قرأ لورش على المعمر محمد بن أحمد بن مسعود الشاطبي الأزدي صاحب ابن هذيل.</w:t>
      </w:r>
    </w:p>
    <w:p/>
    <w:p>
      <w:pPr/>
      <w:r>
        <w:rPr/>
        <w:t xml:space="preserve">وكان رضي الدين إمام عصره في اللغة تصدر بالقاهرة وأخذ الناس عنه، روى عنه الشيخ أثير الدين أبو حيان وسعد الدين الحارثي وجمال الدين المزي وابن منير والظاهري أبو عمرو.</w:t>
      </w:r>
    </w:p>
    <w:p/>
    <w:p>
      <w:pPr/>
      <w:r>
        <w:rPr/>
        <w:t xml:space="preserve">توفي سنة أربع وثمانين وست مائة. وكان يجتمع بالصاحب زين الدين ابن الزبير ويجتمع بالصاحب المذكور جماعة الشعراء من عصره مثل أبي الحسين والوراق وابن النقيب وتلك الحلبة.</w:t>
      </w:r>
    </w:p>
    <w:p/>
    <w:p>
      <w:pPr/>
      <w:r>
        <w:rPr/>
        <w:t xml:space="preserve">أخبرني الشيخ أثير الدين من لفظه قال: فكان الصاحب يرجحه عليهم ويرفعه فوقهم في المجلس ويقول: أنت عالم وهؤلاء شعراء انتهى.</w:t>
      </w:r>
    </w:p>
    <w:p/>
    <w:p>
      <w:pPr/>
      <w:r>
        <w:rPr/>
        <w:t xml:space="preserve">ولما مات الشيخ رضي الدين رثاه السراج الوراق بقصيدة أولها:</w:t>
      </w:r>
    </w:p>
    <w:p/>
    <w:p>
      <w:pPr>
        <w:jc w:val="center"/>
      </w:pPr>
      <w:r>
        <w:rPr>
          <w:color w:val="ff0000"/>
        </w:rPr>
        <w:t xml:space="preserve">سقى أرضا بها قبر الرضي</w:t>
      </w:r>
      <w:r>
        <w:rPr>
          <w:color w:val="ff0000"/>
        </w:rPr>
        <w:t xml:space="preserve">      </w:t>
      </w:r>
      <w:r>
        <w:rPr>
          <w:color w:val="ff0000"/>
        </w:rPr>
        <w:t xml:space="preserve">حيا الوسمي يردف بالولي</w:t>
      </w:r>
    </w:p>
    <w:p/>
    <w:p>
      <w:pPr/>
      <w:r>
        <w:rPr/>
        <w:t xml:space="preserve">منها:</w:t>
      </w:r>
    </w:p>
    <w:p/>
    <w:p>
      <w:pPr>
        <w:jc w:val="center"/>
      </w:pPr>
      <w:r>
        <w:rPr>
          <w:color w:val="ff0000"/>
        </w:rPr>
        <w:t xml:space="preserve">فقد ترك الغريب غريب دار</w:t>
      </w:r>
      <w:r>
        <w:rPr>
          <w:color w:val="ff0000"/>
        </w:rPr>
        <w:t xml:space="preserve">      </w:t>
      </w:r>
      <w:r>
        <w:rPr>
          <w:color w:val="ff0000"/>
        </w:rPr>
        <w:t xml:space="preserve">وأذكره بفقد الأصمعي</w:t>
      </w:r>
    </w:p>
    <w:p/>
    <w:p>
      <w:pPr>
        <w:jc w:val="center"/>
      </w:pPr>
      <w:r>
        <w:rPr>
          <w:color w:val="ff0000"/>
        </w:rPr>
        <w:t xml:space="preserve">وأحكم محكم بلجام حزن</w:t>
      </w:r>
      <w:r>
        <w:rPr>
          <w:color w:val="ff0000"/>
        </w:rPr>
        <w:t xml:space="preserve">      </w:t>
      </w:r>
      <w:r>
        <w:rPr>
          <w:color w:val="ff0000"/>
        </w:rPr>
        <w:t xml:space="preserve">لفقد الفارس البطل الكمي</w:t>
      </w:r>
    </w:p>
    <w:p/>
    <w:p>
      <w:pPr>
        <w:jc w:val="center"/>
      </w:pPr>
      <w:r>
        <w:rPr>
          <w:color w:val="ff0000"/>
        </w:rPr>
        <w:t xml:space="preserve">ولما اعتل قالوا اعتل أيضا</w:t>
      </w:r>
      <w:r>
        <w:rPr>
          <w:color w:val="ff0000"/>
        </w:rPr>
        <w:t xml:space="preserve">      </w:t>
      </w:r>
      <w:r>
        <w:rPr>
          <w:color w:val="ff0000"/>
        </w:rPr>
        <w:t xml:space="preserve">لشكواه صحاح الجوهري</w:t>
      </w:r>
    </w:p>
    <w:p/>
    <w:p>
      <w:pPr>
        <w:jc w:val="center"/>
      </w:pPr>
      <w:r>
        <w:rPr>
          <w:color w:val="ff0000"/>
        </w:rPr>
        <w:t xml:space="preserve">وجازى كل عين قد بكته</w:t>
      </w:r>
      <w:r>
        <w:rPr>
          <w:color w:val="ff0000"/>
        </w:rPr>
        <w:t xml:space="preserve">      </w:t>
      </w:r>
      <w:r>
        <w:rPr>
          <w:color w:val="ff0000"/>
        </w:rPr>
        <w:t xml:space="preserve">كتاب العين بالدمع الروي</w:t>
      </w:r>
    </w:p>
    <w:p/>
    <w:p>
      <w:pPr>
        <w:jc w:val="center"/>
      </w:pPr>
      <w:r>
        <w:rPr>
          <w:color w:val="ff0000"/>
        </w:rPr>
        <w:t xml:space="preserve">لشيخ السبع أبين ما رواه</w:t>
      </w:r>
      <w:r>
        <w:rPr>
          <w:color w:val="ff0000"/>
        </w:rPr>
        <w:t xml:space="preserve">      </w:t>
      </w:r>
      <w:r>
        <w:rPr>
          <w:color w:val="ff0000"/>
        </w:rPr>
        <w:t xml:space="preserve">وصال كصولة السبع الجري</w:t>
      </w:r>
    </w:p>
    <w:p/>
    <w:p>
      <w:pPr>
        <w:jc w:val="center"/>
      </w:pPr>
      <w:r>
        <w:rPr>
          <w:color w:val="ff0000"/>
        </w:rPr>
        <w:t xml:space="preserve">فحزن الشاطبية ليس يخفى</w:t>
      </w:r>
      <w:r>
        <w:rPr>
          <w:color w:val="ff0000"/>
        </w:rPr>
        <w:t xml:space="preserve">      </w:t>
      </w:r>
      <w:r>
        <w:rPr>
          <w:color w:val="ff0000"/>
        </w:rPr>
        <w:t xml:space="preserve">من العنوان عن فهم الغبي</w:t>
      </w:r>
    </w:p>
    <w:p/>
    <w:p>
      <w:pPr>
        <w:jc w:val="center"/>
      </w:pPr>
      <w:r>
        <w:rPr>
          <w:color w:val="ff0000"/>
        </w:rPr>
        <w:t xml:space="preserve">وفي علم الحديث له اجتهاد</w:t>
      </w:r>
      <w:r>
        <w:rPr>
          <w:color w:val="ff0000"/>
        </w:rPr>
        <w:t xml:space="preserve">      </w:t>
      </w:r>
      <w:r>
        <w:rPr>
          <w:color w:val="ff0000"/>
        </w:rPr>
        <w:t xml:space="preserve">به يتلو اجتهاد البيهقي</w:t>
      </w:r>
    </w:p>
    <w:p/>
    <w:p>
      <w:pPr>
        <w:jc w:val="center"/>
      </w:pPr>
      <w:r>
        <w:rPr>
          <w:color w:val="ff0000"/>
        </w:rPr>
        <w:t xml:space="preserve">وفي الأنساب لا يخفى عليه</w:t>
      </w:r>
      <w:r>
        <w:rPr>
          <w:color w:val="ff0000"/>
        </w:rPr>
        <w:t xml:space="preserve">      </w:t>
      </w:r>
      <w:r>
        <w:rPr>
          <w:color w:val="ff0000"/>
        </w:rPr>
        <w:t xml:space="preserve">دعاوي من صحيح أو دعي</w:t>
      </w:r>
    </w:p>
    <w:p/>
    <w:p>
      <w:pPr>
        <w:jc w:val="center"/>
      </w:pPr>
      <w:r>
        <w:rPr>
          <w:color w:val="ff0000"/>
        </w:rPr>
        <w:t xml:space="preserve">لو أدرك عصره الكلبي ولى</w:t>
      </w:r>
      <w:r>
        <w:rPr>
          <w:color w:val="ff0000"/>
        </w:rPr>
        <w:t xml:space="preserve">      </w:t>
      </w:r>
      <w:r>
        <w:rPr>
          <w:color w:val="ff0000"/>
        </w:rPr>
        <w:t xml:space="preserve">وهرول خوف ليث هبرزي</w:t>
      </w:r>
    </w:p>
    <w:p/>
    <w:p>
      <w:pPr/>
      <w:r>
        <w:rPr/>
        <w:t xml:space="preserve">وكان الشاطبي أزرق العينين فقال ناصر الدين ابن النقيب فيه:</w:t>
      </w:r>
    </w:p>
    <w:p/>
    <w:p>
      <w:pPr>
        <w:jc w:val="center"/>
      </w:pPr>
      <w:r>
        <w:rPr>
          <w:color w:val="ff0000"/>
        </w:rPr>
        <w:t xml:space="preserve">يقولون قد حرف الشاطبي</w:t>
      </w:r>
      <w:r>
        <w:rPr>
          <w:color w:val="ff0000"/>
        </w:rPr>
        <w:t xml:space="preserve">      </w:t>
      </w:r>
      <w:r>
        <w:rPr>
          <w:color w:val="ff0000"/>
        </w:rPr>
        <w:t xml:space="preserve">فقلت وتصحيفه أكتر</w:t>
      </w:r>
    </w:p>
    <w:p/>
    <w:p>
      <w:pPr>
        <w:jc w:val="center"/>
      </w:pPr>
      <w:r>
        <w:rPr>
          <w:color w:val="ff0000"/>
        </w:rPr>
        <w:t xml:space="preserve">ومن لم يقيد رواياته</w:t>
      </w:r>
      <w:r>
        <w:rPr>
          <w:color w:val="ff0000"/>
        </w:rPr>
        <w:t xml:space="preserve">      </w:t>
      </w:r>
      <w:r>
        <w:rPr>
          <w:color w:val="ff0000"/>
        </w:rPr>
        <w:t xml:space="preserve">بخط الشيوخ فما يذكر</w:t>
      </w:r>
    </w:p>
    <w:p/>
    <w:p>
      <w:pPr>
        <w:jc w:val="center"/>
      </w:pPr>
      <w:r>
        <w:rPr>
          <w:color w:val="ff0000"/>
        </w:rPr>
        <w:t xml:space="preserve">ومن أخذ العلم عن نفسه</w:t>
      </w:r>
      <w:r>
        <w:rPr>
          <w:color w:val="ff0000"/>
        </w:rPr>
        <w:t xml:space="preserve">      </w:t>
      </w:r>
      <w:r>
        <w:rPr>
          <w:color w:val="ff0000"/>
        </w:rPr>
        <w:t xml:space="preserve">فإن سواه به أخبر</w:t>
      </w:r>
    </w:p>
    <w:p/>
    <w:p>
      <w:pPr>
        <w:jc w:val="center"/>
      </w:pPr>
      <w:r>
        <w:rPr>
          <w:color w:val="ff0000"/>
        </w:rPr>
        <w:t xml:space="preserve">وقالوا دعاويه لا تنقضي</w:t>
      </w:r>
      <w:r>
        <w:rPr>
          <w:color w:val="ff0000"/>
        </w:rPr>
        <w:t xml:space="preserve">      </w:t>
      </w:r>
      <w:r>
        <w:rPr>
          <w:color w:val="ff0000"/>
        </w:rPr>
        <w:t xml:space="preserve">وجد مساويه لا يحصر</w:t>
      </w:r>
    </w:p>
    <w:p/>
    <w:p>
      <w:pPr>
        <w:jc w:val="center"/>
      </w:pPr>
      <w:r>
        <w:rPr>
          <w:color w:val="ff0000"/>
        </w:rPr>
        <w:t xml:space="preserve">فقلت اصفعوا الأزرق المدعي</w:t>
      </w:r>
      <w:r>
        <w:rPr>
          <w:color w:val="ff0000"/>
        </w:rPr>
        <w:t xml:space="preserve">      </w:t>
      </w:r>
      <w:r>
        <w:rPr>
          <w:color w:val="ff0000"/>
        </w:rPr>
        <w:t xml:space="preserve">ولو أنه خلف الأحمر</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اللغوي رضي الدين
</w:t>
      </w:r>
    </w:p>
    <w:p>
      <w:pPr/>
      <w:r>
        <w:rPr/>
        <w:t xml:space="preserve">الشاطبي اللغوي رضي الدين اسمه محمد بن علي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يوسف بن محمد بن يوسف الشاطبي الأنصاري
</w:t>
      </w:r>
    </w:p>
    <w:p>
      <w:pPr/>
      <w:r>
        <w:rPr/>
        <w:t xml:space="preserve">محمد بن علي بن يوسف بن محمد بن يوسف الشاطبي الأنصاري. ولد ببلنسية سنة 601 روى عن ابن الجيزي، وروى عنه أبو حيان والمزي، والقطب الحلبي.</w:t>
      </w:r>
    </w:p>
    <w:p/>
    <w:p>
      <w:pPr/>
      <w:r>
        <w:rPr/>
        <w:t xml:space="preserve">توفي بالقاهرة يوم الجمعة الثاني والشعرين لجمادى الأولى سنة 684 وله حواش على الصحاح وكان معظما، مسؤول الشفاعة، رثاه أبو حيان بقوله:</w:t>
      </w:r>
    </w:p>
    <w:p/>
    <w:p>
      <w:pPr>
        <w:jc w:val="center"/>
      </w:pPr>
      <w:r>
        <w:rPr>
          <w:color w:val="ff0000"/>
        </w:rPr>
        <w:t xml:space="preserve">راح الرضي إلى روح وريحان</w:t>
      </w:r>
      <w:r>
        <w:rPr>
          <w:color w:val="ff0000"/>
        </w:rPr>
        <w:t xml:space="preserve">      </w:t>
      </w:r>
      <w:r>
        <w:rPr>
          <w:color w:val="ff0000"/>
        </w:rPr>
        <w:t xml:space="preserve">فليهنه أن غدا جارا لرضوان</w:t>
      </w:r>
    </w:p>
    <w:p/>
    <w:p>
      <w:pPr/>
      <w:r>
        <w:rPr/>
        <w:t xml:space="preserve">وإياه عني بقوله:</w:t>
      </w:r>
    </w:p>
    <w:p/>
    <w:p>
      <w:pPr>
        <w:jc w:val="center"/>
      </w:pPr>
      <w:r>
        <w:rPr>
          <w:color w:val="ff0000"/>
        </w:rPr>
        <w:t xml:space="preserve">وأوصاني الرضى وصاة نصح</w:t>
      </w:r>
      <w:r>
        <w:rPr>
          <w:color w:val="ff0000"/>
        </w:rPr>
        <w:t xml:space="preserve">      </w:t>
      </w:r>
      <w:r>
        <w:rPr>
          <w:color w:val="ff0000"/>
        </w:rPr>
        <w:t xml:space="preserve">وكان مهذبا شهما أبيا</w:t>
      </w:r>
    </w:p>
    <w:p/>
    <w:p>
      <w:pPr>
        <w:jc w:val="center"/>
      </w:pPr>
      <w:r>
        <w:rPr>
          <w:color w:val="ff0000"/>
        </w:rPr>
        <w:t xml:space="preserve">بأن لا تحسنن ظنا بشخص</w:t>
      </w:r>
      <w:r>
        <w:rPr>
          <w:color w:val="ff0000"/>
        </w:rPr>
        <w:t xml:space="preserve">      </w:t>
      </w:r>
      <w:r>
        <w:rPr>
          <w:color w:val="ff0000"/>
        </w:rPr>
        <w:t xml:space="preserve">ولا تصحب حياتك مغربيا</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رضي الدين أبو عبد الله محمد بن علي بن يوسف الأنصاري الشاطبي
</w:t>
      </w:r>
    </w:p>
    <w:p>
      <w:pPr/>
      <w:r>
        <w:rPr/>
        <w:t xml:space="preserve">والعلامة رضي الدين أبو عبد الله محمد بن علي بن يوسف الأنصاري الشاطبي صاحب اللغة بمصر</w:t>
      </w:r>
    </w:p>
    <w:p>
      <w:pPr>
        <w:jc w:val="start"/>
        <w:bidi/>
      </w:pPr>
      <w:r>
        <w:rPr>
          <w:sz w:val="24"/>
          <w:szCs w:val="24"/>
          <w:b w:val="1"/>
          <w:bCs w:val="1"/>
          <w:rtl/>
        </w:rPr>
        <w:t xml:space="preserve">
المعين في طبقات المحدثين،(دار الفرقان، عمان - الأردن،1984،ط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2026-05-18T18:05:44+03:00</dcterms:created>
  <dcterms:modified xsi:type="dcterms:W3CDTF">2026-05-18T18:05:44+03:00</dcterms:modified>
</cp:coreProperties>
</file>

<file path=docProps/custom.xml><?xml version="1.0" encoding="utf-8"?>
<Properties xmlns="http://schemas.openxmlformats.org/officeDocument/2006/custom-properties" xmlns:vt="http://schemas.openxmlformats.org/officeDocument/2006/docPropsVTypes"/>
</file>