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الأخسيكثي
</w:t>
      </w:r>
    </w:p>
    <w:p>
      <w:pPr>
        <w:jc w:val="start"/>
        <w:bidi/>
      </w:pPr>
      <w:r>
        <w:rPr>
          <w:rFonts w:ascii="arial" w:hAnsi="arial" w:eastAsia="arial" w:cs="arial"/>
          <w:sz w:val="28"/>
          <w:szCs w:val="28"/>
          <w:b w:val="1"/>
          <w:bCs w:val="1"/>
          <w:rtl/>
        </w:rPr>
        <w:t xml:space="preserve">الأخسيكثي
</w:t>
      </w:r>
    </w:p>
    <w:p>
      <w:pPr/>
      <w:r>
        <w:rPr/>
        <w:t xml:space="preserve">الأخسيكثي  أحمد بن محمد بن القاسم بن أحمد بن خديو، أبو رشاد، ذو الفضائل الاخسيكثي: اديب من الكتب المترسلين في دواوين السلاطين. له شعر وتصانيف. نسبته إلى ’’ اخسيكث’’ من فرغانة، تقال بالثاء والتاء. توفي بمرو. من كتبه ’’الزوائد’’ في شرح سقط الزند للمعري. </w:t>
      </w:r>
    </w:p>
    <w:p>
      <w:pPr>
        <w:jc w:val="start"/>
        <w:bidi/>
      </w:pPr>
      <w:r>
        <w:rPr>
          <w:sz w:val="24"/>
          <w:szCs w:val="24"/>
          <w:b w:val="1"/>
          <w:bCs w:val="1"/>
          <w:rtl/>
        </w:rPr>
        <w:t xml:space="preserve">
الأعلام،(دار العلم للملايين - بيروت،2002،ط 15،ج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الأخسيكثي
</w:t>
      </w:r>
    </w:p>
    <w:p>
      <w:pPr/>
      <w:r>
        <w:rPr/>
        <w:t xml:space="preserve">أحمد بن محمد الأخسيكثي وأحمد بن محمد بن القاسم، ذو الفضائل أبو رشاد الاخسيكثي.</w:t>
      </w:r>
    </w:p>
    <w:p/>
    <w:p>
      <w:pPr/>
      <w:r>
        <w:rPr/>
        <w:t xml:space="preserve">كان أديبا فاضلا.</w:t>
      </w:r>
    </w:p>
    <w:p/>
    <w:p>
      <w:pPr/>
      <w:r>
        <w:rPr/>
        <w:t xml:space="preserve">له كتاب في ’’التاريخ’’ وكتاب ’’في قولهم: أرد عليكم كذا’’ وكتاب</w:t>
      </w:r>
    </w:p>
    <w:p/>
    <w:p>
      <w:pPr/>
      <w:r>
        <w:rPr/>
        <w:t xml:space="preserve">’’زوائد في شرح سقط الزند’’.</w:t>
      </w:r>
    </w:p>
    <w:p/>
    <w:p>
      <w:pPr/>
      <w:r>
        <w:rPr/>
        <w:t xml:space="preserve">توفي سنة ثمان وعشرين وخمسمائة. قاله الصفدي.</w:t>
      </w:r>
    </w:p>
    <w:p>
      <w:pPr>
        <w:jc w:val="start"/>
        <w:bidi/>
      </w:pPr>
      <w:r>
        <w:rPr>
          <w:sz w:val="24"/>
          <w:szCs w:val="24"/>
          <w:b w:val="1"/>
          <w:bCs w:val="1"/>
          <w:rtl/>
        </w:rPr>
        <w:t xml:space="preserve">
تاج التراجم في طبقات الحنفية،(دار القلم - دمشق،1992،ط 1،ج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الأخسيكثي
</w:t>
      </w:r>
    </w:p>
    <w:p>
      <w:pPr/>
      <w:r>
        <w:rPr/>
        <w:t xml:space="preserve">الأخسيكثي  أحمد بن محمد</w:t>
      </w:r>
    </w:p>
    <w:p>
      <w:pPr>
        <w:jc w:val="start"/>
        <w:bidi/>
      </w:pPr>
      <w:r>
        <w:rPr>
          <w:sz w:val="24"/>
          <w:szCs w:val="24"/>
          <w:b w:val="1"/>
          <w:bCs w:val="1"/>
          <w:rtl/>
        </w:rPr>
        <w:t xml:space="preserve">
تاج التراجم في طبقات الحنفية،(دار القلم - دمشق،1992،ط 1،ج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الحسام الأخسيكثي
</w:t>
      </w:r>
    </w:p>
    <w:p>
      <w:pPr/>
      <w:r>
        <w:rPr/>
        <w:t xml:space="preserve">الحسام الأخسيكثي  أحمد بن محمد. تقدم في أح.</w:t>
      </w:r>
    </w:p>
    <w:p>
      <w:pPr>
        <w:jc w:val="start"/>
        <w:bidi/>
      </w:pPr>
      <w:r>
        <w:rPr>
          <w:sz w:val="24"/>
          <w:szCs w:val="24"/>
          <w:b w:val="1"/>
          <w:bCs w:val="1"/>
          <w:rtl/>
        </w:rPr>
        <w:t xml:space="preserve">
تاج التراجم في طبقات الحنفية،(دار القلم - دمشق،1992،ط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الفضائل الأخسيكتي
</w:t>
      </w:r>
    </w:p>
    <w:p>
      <w:pPr/>
      <w:r>
        <w:rPr/>
        <w:t xml:space="preserve">ذو الفضائل الأخسيكتي أحمد بن محمد بن القاسم بن أحمد بن خذيو الأخسيكتي أبو رشاد الملقب بذي الفضائل-أخسيكت مدينة من فرغانة يقال بالتاء والثاء-وكان هو وأخوه ذو المناقب محمد أديبي مرو غير مدافعين يقر لهما بذلك قدماء مرو، وسكناها إلى أن ماتا. وكان ذو الفضائل شاعرا أديبا مصنفا كاتبا مترسلا في ديوان السلاطين وله تصانيف منها كتاب في التاريخ. وكتاب في قولهم كذب عليك كذا. وكتاب زوائد في شرح سقط الزند. وغير ذلك. وتوفي سنة ثمان وعشرين وخمسمائة. </w:t>
      </w:r>
    </w:p>
    <w:p/>
    <w:p>
      <w:pPr/>
      <w:r>
        <w:rPr/>
        <w:t xml:space="preserve">قال أبو العلاء المعري:</w:t>
      </w:r>
    </w:p>
    <w:p/>
    <w:p>
      <w:pPr>
        <w:jc w:val="center"/>
      </w:pPr>
      <w:r>
        <w:rPr>
          <w:color w:val="ff0000"/>
        </w:rPr>
        <w:t xml:space="preserve">هفت الحنيفة والنصارى ما اهتدت</w:t>
      </w:r>
      <w:r>
        <w:rPr>
          <w:color w:val="ff0000"/>
        </w:rPr>
        <w:t xml:space="preserve">      </w:t>
      </w:r>
      <w:r>
        <w:rPr>
          <w:color w:val="ff0000"/>
        </w:rPr>
        <w:t xml:space="preserve">ومجوس حارت واليهود مضلله</w:t>
      </w:r>
    </w:p>
    <w:p/>
    <w:p>
      <w:pPr>
        <w:jc w:val="center"/>
      </w:pPr>
      <w:r>
        <w:rPr>
          <w:color w:val="ff0000"/>
        </w:rPr>
        <w:t xml:space="preserve">إثنان أهل الأرض: ذو عقل بلا</w:t>
      </w:r>
      <w:r>
        <w:rPr>
          <w:color w:val="ff0000"/>
        </w:rPr>
        <w:t xml:space="preserve">      </w:t>
      </w:r>
      <w:r>
        <w:rPr>
          <w:color w:val="ff0000"/>
        </w:rPr>
        <w:t xml:space="preserve">دين؛ وآخر دين لا عقل له</w:t>
      </w:r>
    </w:p>
    <w:p/>
    <w:p>
      <w:pPr/>
      <w:r>
        <w:rPr/>
        <w:t xml:space="preserve">فقال ذو الفضائل ردا عليه:</w:t>
      </w:r>
    </w:p>
    <w:p/>
    <w:p>
      <w:pPr>
        <w:jc w:val="center"/>
      </w:pPr>
      <w:r>
        <w:rPr>
          <w:color w:val="ff0000"/>
        </w:rPr>
        <w:t xml:space="preserve">الدين آخذه وتاركه</w:t>
      </w:r>
      <w:r>
        <w:rPr>
          <w:color w:val="ff0000"/>
        </w:rPr>
        <w:t xml:space="preserve">      </w:t>
      </w:r>
      <w:r>
        <w:rPr>
          <w:color w:val="ff0000"/>
        </w:rPr>
        <w:t xml:space="preserve">لم يخف رشدهما وغيهما</w:t>
      </w:r>
    </w:p>
    <w:p/>
    <w:p>
      <w:pPr>
        <w:jc w:val="center"/>
      </w:pPr>
      <w:r>
        <w:rPr>
          <w:color w:val="ff0000"/>
        </w:rPr>
        <w:t xml:space="preserve">رجلان أهل الأرض قلت، فقل</w:t>
      </w:r>
      <w:r>
        <w:rPr>
          <w:color w:val="ff0000"/>
        </w:rPr>
        <w:t xml:space="preserve">      </w:t>
      </w:r>
      <w:r>
        <w:rPr>
          <w:color w:val="ff0000"/>
        </w:rPr>
        <w:t xml:space="preserve">يا شيخ سوء أنت أيهما</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الأخسيكتي
</w:t>
      </w:r>
    </w:p>
    <w:p>
      <w:pPr/>
      <w:r>
        <w:rPr/>
        <w:t xml:space="preserve">الأخسيكتي أحمد بن محمد بن القاسم.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القاسم بن أحمد بن خذيو الاخسيكثي
</w:t>
      </w:r>
    </w:p>
    <w:p>
      <w:pPr/>
      <w:r>
        <w:rPr/>
        <w:t xml:space="preserve">أحمد بن محمد بن القاسم بن أحمد بن خذيو الاخسيكثي  أبو رشاد الملقب بذي الفضائل: مات ليلة الأحد الثامن من جمادى الأولى سنة ثمان وعشرين وخمسمائة، وأخسيكث مدينة من فرغانة- يقال بالثاء والتاء- وكان هو وأخوه ذو المناقب محمد أديبي مرو غير مدافعين، يقر لهما بذلك كلهم، قدما مرو وسكناها إلى أن ماتا.</w:t>
      </w:r>
    </w:p>
    <w:p/>
    <w:p>
      <w:pPr/>
      <w:r>
        <w:rPr/>
        <w:t xml:space="preserve">وكان ذو الفضائل هذا شاعرا أديبا مصنفا كاتبا مترسلا في ديوان السلاطين، وله تصانيف منها: كتاب في التاريخ. كتاب في قولهم كذب عليك كذا. كتاب زوائد في شرح سقط الزند. وغير ذلك.</w:t>
      </w:r>
    </w:p>
    <w:p/>
    <w:p>
      <w:pPr/>
      <w:r>
        <w:rPr/>
        <w:t xml:space="preserve">قرأت في ديوان شعره بخطه: أنشدت لأبي العلاء:</w:t>
      </w:r>
    </w:p>
    <w:p/>
    <w:p>
      <w:pPr>
        <w:jc w:val="center"/>
      </w:pPr>
      <w:r>
        <w:rPr>
          <w:color w:val="ff0000"/>
        </w:rPr>
        <w:t xml:space="preserve">هفت الحنيفة والنصارى ما اهتدت</w:t>
      </w:r>
      <w:r>
        <w:rPr>
          <w:color w:val="ff0000"/>
        </w:rPr>
        <w:t xml:space="preserve">      </w:t>
      </w:r>
      <w:r>
        <w:rPr>
          <w:color w:val="ff0000"/>
        </w:rPr>
        <w:t xml:space="preserve">ومجوس حارت واليهود مضلله</w:t>
      </w:r>
    </w:p>
    <w:p/>
    <w:p>
      <w:pPr>
        <w:jc w:val="center"/>
      </w:pPr>
      <w:r>
        <w:rPr>
          <w:color w:val="ff0000"/>
        </w:rPr>
        <w:t xml:space="preserve">اثنان أهل الأرض ذو عقل بلا</w:t>
      </w:r>
      <w:r>
        <w:rPr>
          <w:color w:val="ff0000"/>
        </w:rPr>
        <w:t xml:space="preserve">      </w:t>
      </w:r>
      <w:r>
        <w:rPr>
          <w:color w:val="ff0000"/>
        </w:rPr>
        <w:t xml:space="preserve">دين وآخر دين لا عقل له</w:t>
      </w:r>
    </w:p>
    <w:p/>
    <w:p>
      <w:pPr/>
      <w:r>
        <w:rPr/>
        <w:t xml:space="preserve">فقلت مجيبا له:</w:t>
      </w:r>
    </w:p>
    <w:p/>
    <w:p>
      <w:pPr>
        <w:jc w:val="center"/>
      </w:pPr>
      <w:r>
        <w:rPr>
          <w:color w:val="ff0000"/>
        </w:rPr>
        <w:t xml:space="preserve">الدين آخذه وتاركه</w:t>
      </w:r>
      <w:r>
        <w:rPr>
          <w:color w:val="ff0000"/>
        </w:rPr>
        <w:t xml:space="preserve">      </w:t>
      </w:r>
      <w:r>
        <w:rPr>
          <w:color w:val="ff0000"/>
        </w:rPr>
        <w:t xml:space="preserve">لم يخف رشدهما وغيهما</w:t>
      </w:r>
    </w:p>
    <w:p/>
    <w:p>
      <w:pPr>
        <w:jc w:val="center"/>
      </w:pPr>
      <w:r>
        <w:rPr>
          <w:color w:val="ff0000"/>
        </w:rPr>
        <w:t xml:space="preserve">رجلان أهل الأرض قلت، فقل</w:t>
      </w:r>
      <w:r>
        <w:rPr>
          <w:color w:val="ff0000"/>
        </w:rPr>
        <w:t xml:space="preserve">      </w:t>
      </w:r>
      <w:r>
        <w:rPr>
          <w:color w:val="ff0000"/>
        </w:rPr>
        <w:t xml:space="preserve">يا شيخ سوء أنت أيهما</w:t>
      </w:r>
    </w:p>
    <w:p/>
    <w:p>
      <w:pPr/>
      <w:r>
        <w:rPr/>
        <w:t xml:space="preserve">ذكره السمعاني في مشيخته فقال: كان أديبا فاضلا بارعا له الباع الطويل في معرفة النحو واللغة، واليد العليا الباسطة في النظم والنثر، وله ردود على جماعة من قدماء الفضلاء، ومشاعرات ومنافرات مع الفحول والكبراء، وكان أكثر فضلاء خراسان قرأوا الأدب عليه وتلمذوا له. سمع بأخسيكث أبا القاسم محمود بن محمد الصوفي، وبمرو جدي أبا المظفر السمعاني. سمعت منه كتاب الآداب والمواعظ للقاضي أبي سعد الخليل بن أحمد السجزي بروايته عن محمود الصيرفي عن أبي عبيد الكرواني عن المصنف. كانت ولادته في حدود سنة ست وستين وأربعمائة، وتوفي بمرو فجأة ليلة الاثنين لأربع ليال بقين من جمادى الآخرة سنة ثمان وعشرين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2،ص 514)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2026-07-04T07:15:08+03:00</dcterms:created>
  <dcterms:modified xsi:type="dcterms:W3CDTF">2026-07-04T07:15:08+03:00</dcterms:modified>
</cp:coreProperties>
</file>

<file path=docProps/custom.xml><?xml version="1.0" encoding="utf-8"?>
<Properties xmlns="http://schemas.openxmlformats.org/officeDocument/2006/custom-properties" xmlns:vt="http://schemas.openxmlformats.org/officeDocument/2006/docPropsVTypes"/>
</file>