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السائح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السائح
</w:t>
      </w:r>
    </w:p>
    <w:p>
      <w:pPr/>
      <w:r>
        <w:rPr/>
        <w:t xml:space="preserve">ابن السائح  محمد العربي بن محمد بن السائح الشرقي العمري، أبو حامد : نزيل الرباط وأديبه في عصره. مولده بمكناس وإقامته ووفاته بالرباط. كان شيخ الطريقة التجانية، متفقها عارفا بالحديث والعربية. له كتب، منها (بغية المستفيد من منية المريد - ط) الاول منه، شرح ارجوزة في سيرة الشيخ التجاني وطريقته. وللعربي بن عبد الله الوزاني كتاب في (مناقبه).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2026-05-18T20:57:51+03:00</dcterms:created>
  <dcterms:modified xsi:type="dcterms:W3CDTF">2026-05-18T20:57:51+03:00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