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الدلائي
</w:t>
      </w:r>
    </w:p>
    <w:p>
      <w:pPr>
        <w:jc w:val="start"/>
        <w:bidi/>
      </w:pPr>
      <w:r>
        <w:rPr>
          <w:rFonts w:ascii="arial" w:hAnsi="arial" w:eastAsia="arial" w:cs="arial"/>
          <w:sz w:val="28"/>
          <w:szCs w:val="28"/>
          <w:b w:val="1"/>
          <w:bCs w:val="1"/>
          <w:rtl/>
        </w:rPr>
        <w:t xml:space="preserve">الدلائي
</w:t>
      </w:r>
    </w:p>
    <w:p>
      <w:pPr/>
      <w:r>
        <w:rPr/>
        <w:t xml:space="preserve">الدلائي  محمد بن العربي بن محمد بن العربي، أبو عبد الله الرباطي البيضاوي (نسبة إلى الدار البيضاء) الدلائي : أديب متصوف، له نظم حسن أكثره في المدائح النبوية. ولد في الرباط (بالمغرب) وانتقل في أعوامه الاخيرة إلى الدار البيضاء فبنى فيها زاوية، وتوفي بها. له تآليف، منها (النور اللامع البراق في ترجمة الشيخ الحراق - خ) مجلدان في الخزانة الاحمدية بفاس، وفي خزانة الرباط (960) و (فتح الانوار في بيان ما يعين على مدح النبي المختار) قال فيه صاحب الاغتباط : هو نظير كناش الحائك في فن الموسيقى، بين فيه صنعة المديح بذكر الطبوع والالحان الشعرية والاناشيد والنغمات العروضية. </w:t>
      </w:r>
    </w:p>
    <w:p>
      <w:pPr>
        <w:jc w:val="start"/>
        <w:bidi/>
      </w:pPr>
      <w:r>
        <w:rPr>
          <w:sz w:val="24"/>
          <w:szCs w:val="24"/>
          <w:b w:val="1"/>
          <w:bCs w:val="1"/>
          <w:rtl/>
        </w:rPr>
        <w:t xml:space="preserve">
الأعلام،(دار العلم للملايين - بيروت،2002،ط 15،ج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2026-05-18T20:54:47+03:00</dcterms:created>
  <dcterms:modified xsi:type="dcterms:W3CDTF">2026-05-18T20:54:47+03:00</dcterms:modified>
</cp:coreProperties>
</file>

<file path=docProps/custom.xml><?xml version="1.0" encoding="utf-8"?>
<Properties xmlns="http://schemas.openxmlformats.org/officeDocument/2006/custom-properties" xmlns:vt="http://schemas.openxmlformats.org/officeDocument/2006/docPropsVTypes"/>
</file>