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العربي الفاسي
</w:t>
      </w:r>
    </w:p>
    <w:p>
      <w:pPr>
        <w:jc w:val="start"/>
        <w:bidi/>
      </w:pPr>
      <w:r>
        <w:rPr>
          <w:rFonts w:ascii="arial" w:hAnsi="arial" w:eastAsia="arial" w:cs="arial"/>
          <w:sz w:val="28"/>
          <w:szCs w:val="28"/>
          <w:b w:val="1"/>
          <w:bCs w:val="1"/>
          <w:rtl/>
        </w:rPr>
        <w:t xml:space="preserve">العربي الفاسي
</w:t>
      </w:r>
    </w:p>
    <w:p>
      <w:pPr/>
      <w:r>
        <w:rPr/>
        <w:t xml:space="preserve">العربي الفاسي  محمد العربي بن يوسف بن محمد الفهري القصري الفاسي، ابو حامد: فاضل، من اعل فاس,. توفي بتطوان. له (عقد لدرر) نظم به (نخبة الفكر) في مصطلح الحديث لابن حجر، وله عليه شرح، وارجوزة في (نظم القاب الحديث) طبعت مع شرحها لمحمد بن عبد القادر الفاسي، ومنظومة في (الزكاة) و (مرآة المحاسن) في مناقب والده، وقصائد ومقطعات في المدائح النبوية، وغير ذلك. </w:t>
      </w:r>
    </w:p>
    <w:p>
      <w:pPr>
        <w:jc w:val="start"/>
        <w:bidi/>
      </w:pPr>
      <w:r>
        <w:rPr>
          <w:sz w:val="24"/>
          <w:szCs w:val="24"/>
          <w:b w:val="1"/>
          <w:bCs w:val="1"/>
          <w:rtl/>
        </w:rPr>
        <w:t xml:space="preserve">
الأعلام،(دار العلم للملايين - بيروت،2002،ط 15،ج 6،ص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2026-05-18T21:00:22+03:00</dcterms:created>
  <dcterms:modified xsi:type="dcterms:W3CDTF">2026-05-18T21:00:22+03:00</dcterms:modified>
</cp:coreProperties>
</file>

<file path=docProps/custom.xml><?xml version="1.0" encoding="utf-8"?>
<Properties xmlns="http://schemas.openxmlformats.org/officeDocument/2006/custom-properties" xmlns:vt="http://schemas.openxmlformats.org/officeDocument/2006/docPropsVTypes"/>
</file>