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بلال
</w:t>
      </w:r>
    </w:p>
    <w:p>
      <w:pPr/>
      <w:r>
        <w:rPr/>
        <w:t xml:space="preserve">ابن بلال  أحمد بن محمد بن أحمد أبو العباس المرسي المالكي المعروف بابن بلال: عالم بالأدب واللغة، كان يقرئهما. أندلسي، من أهل مرسية. قال ابن الأبار: وبلال لقب لجده. له (شرح الغريب المصنف’’ لأبي عبيد، و (شرح إصلاح المنطق’’ لابن السكيت. ونسب إليه ابن الخلصة شرح أدب الكاتب المسمى ب ’’ الاقتضاب - ط) وقال: ان ابن السيد البطليوسي أغار عليه وانتحله.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2026-07-04T07:10:26+03:00</dcterms:created>
  <dcterms:modified xsi:type="dcterms:W3CDTF">2026-07-04T07:10:26+03:00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