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اللاردي
</w:t>
      </w:r>
    </w:p>
    <w:p>
      <w:pPr>
        <w:jc w:val="start"/>
        <w:bidi/>
      </w:pPr>
      <w:r>
        <w:rPr>
          <w:rFonts w:ascii="arial" w:hAnsi="arial" w:eastAsia="arial" w:cs="arial"/>
          <w:sz w:val="28"/>
          <w:szCs w:val="28"/>
          <w:b w:val="1"/>
          <w:bCs w:val="1"/>
          <w:rtl/>
        </w:rPr>
        <w:t xml:space="preserve">اللاردي
</w:t>
      </w:r>
    </w:p>
    <w:p>
      <w:pPr/>
      <w:r>
        <w:rPr/>
        <w:t xml:space="preserve">اللاردي  محمد بن عتيق بن علي التجيبي الاندلسي الغرناطي، ابو عبد اله: اديب، من العلماء بالحديث. نسبته إلى حصن لاردة (Lerida) اسلافه منها. وهو من أهل شقورة (Segura de la Sierra) سكن غرناطة. وولي القضاء. من كتبه (انوار الصباح، في الجمع بين الكتب الستة الصحاح) و (المسالك النورية إلى المقامات الصوفية) و (مطالع الانوار في شمائل المختار) و (منهاج العمل في صناعة الجدل).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المغربي محمد بن عتيق بن عبد الله
</w:t>
      </w:r>
    </w:p>
    <w:p>
      <w:pPr/>
      <w:r>
        <w:rPr/>
        <w:t xml:space="preserve">اللاردي المغربي محمد بن عتيق بن عبد الله بن حميد الإمام أبو عبد الله التجيبي الغرناطي المعروف باللاردي صاحب التصانيف.</w:t>
      </w:r>
    </w:p>
    <w:p/>
    <w:p>
      <w:pPr/>
      <w:r>
        <w:rPr/>
        <w:t xml:space="preserve">ولد سنة ثلاث وستين وخمس مائة وكان من الأدباء العلماء.</w:t>
      </w:r>
    </w:p>
    <w:p/>
    <w:p>
      <w:pPr/>
      <w:r>
        <w:rPr/>
        <w:t xml:space="preserve">ومن تواليفه: أنوار الصباح في الجمع بين الكتب الستة الصحاح وكتاب مطالع الأنوار ونفحات الأزهار في شمائل المختار والنكت الكافية في الاستدلال على مسائل الخلاف بالحديث ومنهاج العمل في صناعة الجدل والمسالك النورية إلى المقامات الصوفية. توفي سنة ست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محمد بن عتيق.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العلامة الحافظ أبو عبد الله محمد بن عتيق بن علي بن عبد الله بن حميد التجيبي، الأندلسي الغرناطي المالكي المعروف باللاردي، صاحب التصانيف.</w:t>
      </w:r>
    </w:p>
    <w:p/>
    <w:p>
      <w:pPr/>
      <w:r>
        <w:rPr/>
        <w:t xml:space="preserve">حدث عن: أبيه أبي بكر، وأبي عبد الله بن حميد، وطائفة، وعاش ثلاثا وثمانين سنة.</w:t>
      </w:r>
    </w:p>
    <w:p/>
    <w:p>
      <w:pPr/>
      <w:r>
        <w:rPr/>
        <w:t xml:space="preserve">قال أبو عبد الله الأبار: ولي القضاء، ومن تواليفه ’’أنوار الصباح، في الجمع بين الكتب الستة الصحاح’’، وكتاب ’’شمائل المختار’’، وكتاب ’’النكت الكافية في أحاديث مسائل الخلاف’’، وكتاب ’’منهاج العمل في صناعة الجدل’’، وكتاب ’’المسالك النورية إلى المقامات الصدفية’’.</w:t>
      </w:r>
    </w:p>
    <w:p/>
    <w:p>
      <w:pPr/>
      <w:r>
        <w:rPr/>
        <w:t xml:space="preserve">مات سنة ست أو سبع وأربعين وست مائة.</w:t>
      </w:r>
    </w:p>
    <w:p>
      <w:pPr>
        <w:jc w:val="start"/>
        <w:bidi/>
      </w:pPr>
      <w:r>
        <w:rPr>
          <w:sz w:val="24"/>
          <w:szCs w:val="24"/>
          <w:b w:val="1"/>
          <w:bCs w:val="1"/>
          <w:rtl/>
        </w:rPr>
        <w:t xml:space="preserve">
سير أعلام النبلاء،(دار الحديث- القاهرة،2006،ط 0،ج 16،ص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الإمام الحافظ العلامة أبو عبد الله محمد بن عتيق بن علي التجيبي الغرناطي
</w:t>
      </w:r>
    </w:p>
    <w:p>
      <w:pPr/>
      <w:r>
        <w:rPr/>
        <w:t xml:space="preserve">اللاردي الإمام الحافظ العلامة أبو عبد الله محمد بن عتيق بن علي التجيبي الغرناطي </w:t>
      </w:r>
    </w:p>
    <w:p/>
    <w:p>
      <w:pPr/>
      <w:r>
        <w:rPr/>
        <w:t xml:space="preserve">ولد سنة ثلاث وستين وخمسمائة وسمع أباه وغيره</w:t>
      </w:r>
    </w:p>
    <w:p/>
    <w:p>
      <w:pPr/>
      <w:r>
        <w:rPr/>
        <w:t xml:space="preserve">وألف أنوار الصباح في الجمع بين الكتب الستة الصحاح ومطالع الأنوار في شمائل المختار وغير ذلك</w:t>
      </w:r>
    </w:p>
    <w:p/>
    <w:p>
      <w:pPr/>
      <w:r>
        <w:rPr/>
        <w:t xml:space="preserve">توفي في حدود سنة ست وأربعين وستمائة</w:t>
      </w:r>
    </w:p>
    <w:p>
      <w:pPr>
        <w:jc w:val="start"/>
        <w:bidi/>
      </w:pPr>
      <w:r>
        <w:rPr>
          <w:sz w:val="24"/>
          <w:szCs w:val="24"/>
          <w:b w:val="1"/>
          <w:bCs w:val="1"/>
          <w:rtl/>
        </w:rPr>
        <w:t xml:space="preserve">
طبقات الحفاظ،(دار الكتب العلمية - بيروت،1403،ط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اللاردي
</w:t>
      </w:r>
    </w:p>
    <w:p>
      <w:pPr/>
      <w:r>
        <w:rPr/>
        <w:t xml:space="preserve">اللاردي </w:t>
      </w:r>
    </w:p>
    <w:p/>
    <w:p>
      <w:pPr/>
      <w:r>
        <w:rPr/>
        <w:t xml:space="preserve">الإمام، الحافظ، أبو عبد الله، محمد بن عتيق بن علي، التجيبي، الغرناطي، صاحب التصانيف.</w:t>
      </w:r>
    </w:p>
    <w:p/>
    <w:p>
      <w:pPr/>
      <w:r>
        <w:rPr/>
        <w:t xml:space="preserve">ولد سنة ثلاث وستين وخمس مئة.</w:t>
      </w:r>
    </w:p>
    <w:p/>
    <w:p>
      <w:pPr/>
      <w:r>
        <w:rPr/>
        <w:t xml:space="preserve">وروى عن أبيه الإمام أبي بكر، وأبي عبد الله بن حميد.</w:t>
      </w:r>
    </w:p>
    <w:p/>
    <w:p>
      <w:pPr/>
      <w:r>
        <w:rPr/>
        <w:t xml:space="preserve">قال الأبار: ولي القضاء، وصنف: فمن تواليفه كتاب ’’أنوار الصباح في الجمع بين الكتب الستة الصحاح’’، وكتاب ’’مطالع الأنوار في شمائل المختار’’، وكتاب ’’النكت الكافية في الاستدلال على مسائل الخلاف بالحديث’’، وكتاب ’’منهاج العمل في صناعة الجدل’’، وكتاب ’’المسالك النورية في المقامات الصوفية’’.</w:t>
      </w:r>
    </w:p>
    <w:p/>
    <w:p>
      <w:pPr/>
      <w:r>
        <w:rPr/>
        <w:t xml:space="preserve">توفي في حدود سنة ست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2026-05-18T21:52:17+03:00</dcterms:created>
  <dcterms:modified xsi:type="dcterms:W3CDTF">2026-05-18T21:52:17+03:00</dcterms:modified>
</cp:coreProperties>
</file>

<file path=docProps/custom.xml><?xml version="1.0" encoding="utf-8"?>
<Properties xmlns="http://schemas.openxmlformats.org/officeDocument/2006/custom-properties" xmlns:vt="http://schemas.openxmlformats.org/officeDocument/2006/docPropsVTypes"/>
</file>