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كدية
</w:t>
      </w:r>
    </w:p>
    <w:p>
      <w:pPr/>
      <w:r>
        <w:rPr/>
        <w:t xml:space="preserve">ابن أبي كدية  محمد بن عتيق التميمي القيرواني الاشعري: عالم بالاصول والكلام. له نظم. تعلم بالقيروان، ودخل العراق فاقرأ بالنظامية وتوفي ببغداد. عاش تسعين سنة او تجاوزها.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كدية المتكلم
</w:t>
      </w:r>
    </w:p>
    <w:p>
      <w:pPr/>
      <w:r>
        <w:rPr/>
        <w:t xml:space="preserve">ابن أبي كدية المتكلم اسمه محمد بن 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2026-05-18T21:56:03+03:00</dcterms:created>
  <dcterms:modified xsi:type="dcterms:W3CDTF">2026-05-18T21:56:03+03:00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