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المقدسي
</w:t>
      </w:r>
    </w:p>
    <w:p>
      <w:pPr>
        <w:jc w:val="start"/>
        <w:bidi/>
      </w:pPr>
      <w:r>
        <w:rPr>
          <w:rFonts w:ascii="arial" w:hAnsi="arial" w:eastAsia="arial" w:cs="arial"/>
          <w:sz w:val="28"/>
          <w:szCs w:val="28"/>
          <w:b w:val="1"/>
          <w:bCs w:val="1"/>
          <w:rtl/>
        </w:rPr>
        <w:t xml:space="preserve">ضياء الدين المقدسي
</w:t>
      </w:r>
    </w:p>
    <w:p>
      <w:pPr/>
      <w:r>
        <w:rPr/>
        <w:t xml:space="preserve">ضياء الدين المقدسي  محمد بن عبد الواحد بن أحمد بن عبد الرحمن السعدي، المقدسي الاصل، الصالحي الحنبلي، ابو عبد الله، ضياء الدين: عالم بالحديث. مؤرخ. من أهل دمشق، مولدا ووفاة. بنى فيها مدرسة دار الحديث الضيائية المحمدية بسفح قاسيون، شرقي الجامع المظفري، ووقف بها كتبه. ورحل إلى بغداد ومصر وفارس، وروي عن اكثر من 5000 شيخ. من كتبه (الاحكام -خ) في الحديث، لم يتمه، ثلاث مجلدات، و (فضائل الاعمال) و (الاحاديث المختارة) تسعون جزءا، ولم يكم، و (فضائل الشام) اربعة اجزاء، و (فضائل القرآن) و (مناقب اصحاب الحديث) اربعة اجزاء، و (سبب هجرة المقادسة إلى دمشق) نحو عشرة اجزاء، ويسمى (سير المقادسة) و (مناقب جفعر بن ابي طالب -خ) رسالة، و (الحكايات القتبسة -خ) جزء منه، في كرامات بعض الصالحين. </w:t>
      </w:r>
    </w:p>
    <w:p>
      <w:pPr>
        <w:jc w:val="start"/>
        <w:bidi/>
      </w:pPr>
      <w:r>
        <w:rPr>
          <w:sz w:val="24"/>
          <w:szCs w:val="24"/>
          <w:b w:val="1"/>
          <w:bCs w:val="1"/>
          <w:rtl/>
        </w:rPr>
        <w:t xml:space="preserve">
الأعلام،(دار العلم للملايين - بيروت،2002،ط 15،ج 6،ص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2026-05-18T23:06:48+03:00</dcterms:created>
  <dcterms:modified xsi:type="dcterms:W3CDTF">2026-05-18T23:06:48+03:00</dcterms:modified>
</cp:coreProperties>
</file>

<file path=docProps/custom.xml><?xml version="1.0" encoding="utf-8"?>
<Properties xmlns="http://schemas.openxmlformats.org/officeDocument/2006/custom-properties" xmlns:vt="http://schemas.openxmlformats.org/officeDocument/2006/docPropsVTypes"/>
</file>