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خيرون
</w:t>
      </w:r>
    </w:p>
    <w:p>
      <w:pPr>
        <w:jc w:val="start"/>
        <w:bidi/>
      </w:pPr>
      <w:r>
        <w:rPr>
          <w:rFonts w:ascii="arial" w:hAnsi="arial" w:eastAsia="arial" w:cs="arial"/>
          <w:sz w:val="28"/>
          <w:szCs w:val="28"/>
          <w:b w:val="1"/>
          <w:bCs w:val="1"/>
          <w:rtl/>
        </w:rPr>
        <w:t xml:space="preserve">ابن خيرون
</w:t>
      </w:r>
    </w:p>
    <w:p>
      <w:pPr/>
      <w:r>
        <w:rPr/>
        <w:t xml:space="preserve">ابن خيرون الشيخ الإمام المعمر، شيخ القراء، أبو منصور محمد بن عبد الملك بن الحسن بن خيرون البغدادي، المقرئ، الدباس، مصنف كتاب ’’المفتاح’’ في القراءات الشعر، وكتاب ’’ الموضح’’ في القراءات.</w:t>
      </w:r>
    </w:p>
    <w:p/>
    <w:p>
      <w:pPr/>
      <w:r>
        <w:rPr/>
        <w:t xml:space="preserve">مولده في رجب، سنة أربع وخمسين وأربع مائة.</w:t>
      </w:r>
    </w:p>
    <w:p/>
    <w:p>
      <w:pPr/>
      <w:r>
        <w:rPr/>
        <w:t xml:space="preserve">فبادر عمه الحافظ أبو الفضل، وأخذ له الإجازة من: أبي محمد الجوهري، وأبي الحسين بن النرسي. وسمع من: أبي جعفر بن المسلمة كتاب ’’النسب’’ للزبير. وسمع من: أبي بكر الخطيب أكثر ’’تاريخه’’، من ’’أبي محمد بن هزارمرد، وعبد الصمد بن المأمون، وعدة.</w:t>
      </w:r>
    </w:p>
    <w:p/>
    <w:p>
      <w:pPr/>
      <w:r>
        <w:rPr/>
        <w:t xml:space="preserve">وتلا بالروايات على: عبد السيد بن عتاب، وجده لأمه أبي البركات عبد الملك بن أحمد، وأبي الفضل بن خيرون.</w:t>
      </w:r>
    </w:p>
    <w:p/>
    <w:p>
      <w:pPr/>
      <w:r>
        <w:rPr/>
        <w:t xml:space="preserve">وكان ينسخ ’’تاريخ الخطيب’’، ويبيعه.</w:t>
      </w:r>
    </w:p>
    <w:p/>
    <w:p>
      <w:pPr/>
      <w:r>
        <w:rPr/>
        <w:t xml:space="preserve">قال السمعاني: ثقة صالح، ما له شغل سوى التلاوة والإقراء.</w:t>
      </w:r>
    </w:p>
    <w:p/>
    <w:p>
      <w:pPr/>
      <w:r>
        <w:rPr/>
        <w:t xml:space="preserve">وقال ابن الخشاب: كان شافعيا، من أهل السنة.</w:t>
      </w:r>
    </w:p>
    <w:p/>
    <w:p>
      <w:pPr/>
      <w:r>
        <w:rPr/>
        <w:t xml:space="preserve">قلت: روى عنه: ابن عساكر، وأبو موسى، وابن الجوزي، والكندي، وأحمد بن محمد بن سعد الفقيه، وعلي بن محمد الموصلي، وعدة.</w:t>
      </w:r>
    </w:p>
    <w:p/>
    <w:p>
      <w:pPr/>
      <w:r>
        <w:rPr/>
        <w:t xml:space="preserve">وآخر من روى عنه بالإجازة أبو منصور بن عفيجة.</w:t>
      </w:r>
    </w:p>
    <w:p/>
    <w:p>
      <w:pPr/>
      <w:r>
        <w:rPr/>
        <w:t xml:space="preserve">وتلا عليه بالروايات أبو اليمن الكندي، ويحيى الأواني، وإبراهيم بن بقاء اللبان.</w:t>
      </w:r>
    </w:p>
    <w:p/>
    <w:p>
      <w:pPr/>
      <w:r>
        <w:rPr/>
        <w:t xml:space="preserve">مات في رجب، سنة تسع وثلاثين وخمس مائة، ببغداد.</w:t>
      </w:r>
    </w:p>
    <w:p>
      <w:pPr>
        <w:jc w:val="start"/>
        <w:bidi/>
      </w:pPr>
      <w:r>
        <w:rPr>
          <w:sz w:val="24"/>
          <w:szCs w:val="24"/>
          <w:b w:val="1"/>
          <w:bCs w:val="1"/>
          <w:rtl/>
        </w:rPr>
        <w:t xml:space="preserve">
سير أعلام النبلاء،(دار الحديث- القاهرة،2006،ط 0،ج 14،ص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2026-06-10T05:35:18+03:00</dcterms:created>
  <dcterms:modified xsi:type="dcterms:W3CDTF">2026-06-10T05:35:18+03:00</dcterms:modified>
</cp:coreProperties>
</file>

<file path=docProps/custom.xml><?xml version="1.0" encoding="utf-8"?>
<Properties xmlns="http://schemas.openxmlformats.org/officeDocument/2006/custom-properties" xmlns:vt="http://schemas.openxmlformats.org/officeDocument/2006/docPropsVTypes"/>
</file>