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الجرداني
</w:t>
      </w:r>
    </w:p>
    <w:p>
      <w:pPr/>
      <w:r>
        <w:rPr/>
        <w:t xml:space="preserve">الجرداني  محمد بن عبد الله بن عبد اللطيف الجرداني : فقيه مصري، من فضلاء الشافعية. من أهل (دمياط) مولدا وسكنا ووفاة. له كتب، منها (الجواهر اللؤلؤية في شرح الاربعين النووية - ط) و (نيل المرام من أحاديث خير الانام - ط) و (مصباح الظلام وبهجة الانام شرح نيل المرام - ط) و (مرشد الانام إلى ما يجب معرفته من العقائد والاحكام - ط) و (فتح العلام، شرح مرشد الانام - ط) و (إتحاف الناسك ببيان المناسك - ط) و (البهجة السنية في صحيح حديث خير البرية - خ) وشرحه (النفحة المسكية - خ) رأيتهما في مكتبة معهد دمياط.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2026-06-10T05:48:11+03:00</dcterms:created>
  <dcterms:modified xsi:type="dcterms:W3CDTF">2026-06-10T05:48:11+03:00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