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خليفة
</w:t>
      </w:r>
    </w:p>
    <w:p>
      <w:pPr>
        <w:jc w:val="start"/>
        <w:bidi/>
      </w:pPr>
      <w:r>
        <w:rPr>
          <w:rFonts w:ascii="arial" w:hAnsi="arial" w:eastAsia="arial" w:cs="arial"/>
          <w:sz w:val="28"/>
          <w:szCs w:val="28"/>
          <w:b w:val="1"/>
          <w:bCs w:val="1"/>
          <w:rtl/>
        </w:rPr>
        <w:t xml:space="preserve">ابن خليفة
</w:t>
      </w:r>
    </w:p>
    <w:p>
      <w:pPr/>
      <w:r>
        <w:rPr/>
        <w:t xml:space="preserve">ابن خليفة  محمد بن عبد الله بن احمد، من آل خليفة: امير، ممكن حكموا جزيرة البحرين. كانت امارتها لابيه (عبد الله) وانتزعها منه محمد بن خليفة (سنة 1258هـ) وقامت الفتنة بين البيتين، من آل خليفة، إلى ان ظفر انصار عبد الله (سنة 1286) وولى صاحب الترجمة الامارة نحو ثلاثة اشهر. وتدخل البريطانيون في الامر، فخلعوه، وولوا عيسى بن علي بن خليفة، فخشى محمد ان يفتك به عيسى، فلجأ إلى القنصل البريطاني، فحمله في باحة كان عليها محمد بن خليفة ابن سلمان معتقلا (راجع) ترجمته وانزلا في (فلفلان) في اوخر سنة 1286 وتوفي صاحب الترجمة في منفاه. </w:t>
      </w:r>
    </w:p>
    <w:p>
      <w:pPr>
        <w:jc w:val="start"/>
        <w:bidi/>
      </w:pPr>
      <w:r>
        <w:rPr>
          <w:sz w:val="24"/>
          <w:szCs w:val="24"/>
          <w:b w:val="1"/>
          <w:bCs w:val="1"/>
          <w:rtl/>
        </w:rPr>
        <w:t xml:space="preserve">
الأعلام،(دار العلم للملايين - بيروت،2002،ط 15،ج 6،ص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2026-06-10T05:35:19+03:00</dcterms:created>
  <dcterms:modified xsi:type="dcterms:W3CDTF">2026-06-10T05:35:19+03:00</dcterms:modified>
</cp:coreProperties>
</file>

<file path=docProps/custom.xml><?xml version="1.0" encoding="utf-8"?>
<Properties xmlns="http://schemas.openxmlformats.org/officeDocument/2006/custom-properties" xmlns:vt="http://schemas.openxmlformats.org/officeDocument/2006/docPropsVTypes"/>
</file>