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الفهري
</w:t>
      </w:r>
    </w:p>
    <w:p>
      <w:pPr>
        <w:jc w:val="start"/>
        <w:bidi/>
      </w:pPr>
      <w:r>
        <w:rPr>
          <w:rFonts w:ascii="arial" w:hAnsi="arial" w:eastAsia="arial" w:cs="arial"/>
          <w:sz w:val="28"/>
          <w:szCs w:val="28"/>
          <w:b w:val="1"/>
          <w:bCs w:val="1"/>
          <w:rtl/>
        </w:rPr>
        <w:t xml:space="preserve">ابن قاسم الفهري
</w:t>
      </w:r>
    </w:p>
    <w:p>
      <w:pPr/>
      <w:r>
        <w:rPr/>
        <w:t xml:space="preserve">ابن قاسم الفهري  محمد بن عبد الله بن قاسم الفهري، يمن الدولة، صلحب حصن البوت (Alpuente) من كورة شنت برية Santaver في ايام ملوك الطوائف بالاندلس. وليه بعد وفاة ابيه (سنة 421هـ) واستمر إلى ان توفي. </w:t>
      </w:r>
    </w:p>
    <w:p>
      <w:pPr>
        <w:jc w:val="start"/>
        <w:bidi/>
      </w:pPr>
      <w:r>
        <w:rPr>
          <w:sz w:val="24"/>
          <w:szCs w:val="24"/>
          <w:b w:val="1"/>
          <w:bCs w:val="1"/>
          <w:rtl/>
        </w:rPr>
        <w:t xml:space="preserve">
الأعلام،(دار العلم للملايين - بيروت،2002،ط 15،ج 6،ص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2026-05-19T05:02:42+03:00</dcterms:created>
  <dcterms:modified xsi:type="dcterms:W3CDTF">2026-05-19T05:02:42+03:00</dcterms:modified>
</cp:coreProperties>
</file>

<file path=docProps/custom.xml><?xml version="1.0" encoding="utf-8"?>
<Properties xmlns="http://schemas.openxmlformats.org/officeDocument/2006/custom-properties" xmlns:vt="http://schemas.openxmlformats.org/officeDocument/2006/docPropsVTypes"/>
</file>