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عامر
</w:t>
      </w:r>
    </w:p>
    <w:p>
      <w:pPr>
        <w:jc w:val="start"/>
        <w:bidi/>
      </w:pPr>
      <w:r>
        <w:rPr>
          <w:rFonts w:ascii="arial" w:hAnsi="arial" w:eastAsia="arial" w:cs="arial"/>
          <w:sz w:val="28"/>
          <w:szCs w:val="28"/>
          <w:b w:val="1"/>
          <w:bCs w:val="1"/>
          <w:rtl/>
        </w:rPr>
        <w:t xml:space="preserve">ابن أبي عامر
</w:t>
      </w:r>
    </w:p>
    <w:p>
      <w:pPr/>
      <w:r>
        <w:rPr/>
        <w:t xml:space="preserve">ابن أبي عامر  محمد بن عبد العزيز بن عبد الرحمن، ابو بكر ابن ابي عامر: من ملوك الدولة العامرية في الاندلي. كانت له بلنسية (Valence) ودانية (Denia) ومرسية (Murcie) والمرية (Almeria) وكان ابوه قد خلع سنة 457هـ ، بسبتة، وخرج منها، وقام صاحب الترجمة فاستردها وبايعه الناس وضبط امورها ونظر في شأن العمال واجزل العطاء للجند. وان فقيها عدلا متصدرا للفتيا قبل أن يلي السلطنة، فلما وليها عدل واحسن. واستمر إلى ان توفي ببلنسية. ومدة حكمه نيف وعشر سنين. قال مؤرخوه: لم يكن في ايامه ما يعاب عليه. </w:t>
      </w:r>
    </w:p>
    <w:p>
      <w:pPr>
        <w:jc w:val="start"/>
        <w:bidi/>
      </w:pPr>
      <w:r>
        <w:rPr>
          <w:sz w:val="24"/>
          <w:szCs w:val="24"/>
          <w:b w:val="1"/>
          <w:bCs w:val="1"/>
          <w:rtl/>
        </w:rPr>
        <w:t xml:space="preserve">
الأعلام،(دار العلم للملايين - بيروت،2002،ط 15،ج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2026-05-19T08:10:20+03:00</dcterms:created>
  <dcterms:modified xsi:type="dcterms:W3CDTF">2026-05-19T08:10:20+03:00</dcterms:modified>
</cp:coreProperties>
</file>

<file path=docProps/custom.xml><?xml version="1.0" encoding="utf-8"?>
<Properties xmlns="http://schemas.openxmlformats.org/officeDocument/2006/custom-properties" xmlns:vt="http://schemas.openxmlformats.org/officeDocument/2006/docPropsVTypes"/>
</file>