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
</w:t>
      </w:r>
    </w:p>
    <w:p>
      <w:pPr/>
      <w:r>
        <w:rPr/>
        <w:t xml:space="preserve">ابن شاه  أحمد بن محمد بن أحمد بن محمد بن يوسف، ابن شاه: شاعر، من الأدباء الفقهاء المتصوفين، من أهل بخارى، وأصله من خوارزم. قال ابن ماكولا: رأيت (ديوان شعره) وأكثره بخط تلميذه ابن سينا الفيلسوف. وقال الذهبي: كان صدرا إماما زاهدا (مليح التصانيف).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2026-07-04T05:59:53+03:00</dcterms:created>
  <dcterms:modified xsi:type="dcterms:W3CDTF">2026-07-04T05:59:53+03:00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