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العلقمي
</w:t>
      </w:r>
    </w:p>
    <w:p>
      <w:pPr>
        <w:jc w:val="start"/>
        <w:bidi/>
      </w:pPr>
      <w:r>
        <w:rPr>
          <w:rFonts w:ascii="arial" w:hAnsi="arial" w:eastAsia="arial" w:cs="arial"/>
          <w:sz w:val="28"/>
          <w:szCs w:val="28"/>
          <w:b w:val="1"/>
          <w:bCs w:val="1"/>
          <w:rtl/>
        </w:rPr>
        <w:t xml:space="preserve">العلقمي
</w:t>
      </w:r>
    </w:p>
    <w:p>
      <w:pPr/>
      <w:r>
        <w:rPr/>
        <w:t xml:space="preserve">العلقمي  محمد بن عبد الرحمن بن علي بن ابي بكر العلقمي، شمس الدين: فقيه شافعي، عارف بالحديث. من بيوتات العلم في القاهرة. كان من تلاميذ الجلال السيوطي، ومن المدرسين بالازهر. له (الكوكب المنير بشرح الجامع الصغير -خ) ثلاثة مجلدات، فرغ ن تأليفه سنة 968 و (ملتقى البحرين في الجمع بين كلام الشيخين)، و(التحف الظراف في تلخيص الاطراف - خ) حديث. مصور عن مكتبة عارف حكمت في جامعة الرياض (الفيلم 124) 395 ورقة. </w:t>
      </w:r>
    </w:p>
    <w:p>
      <w:pPr>
        <w:jc w:val="start"/>
        <w:bidi/>
      </w:pPr>
      <w:r>
        <w:rPr>
          <w:sz w:val="24"/>
          <w:szCs w:val="24"/>
          <w:b w:val="1"/>
          <w:bCs w:val="1"/>
          <w:rtl/>
        </w:rPr>
        <w:t xml:space="preserve">
الأعلام،(دار العلم للملايين - بيروت،2002،ط 15،ج 6،ص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علي بن أبي بكر العلقمي الشافعي
</w:t>
      </w:r>
    </w:p>
    <w:p>
      <w:pPr/>
      <w:r>
        <w:rPr/>
        <w:t xml:space="preserve">محمد بن عبد الرحمن بن علي بن أبي بكر العلقمي الشافعي. أبو عبد الله، الراوية المحدث، وقفت على خطه بالإجازة لشيخنا الدادسي مؤرخا بسنة 967 ولم أجده بمصر سنة 986 فتوفي بين التاريخين رحمة الله عليه، وأدركت أخاه إبراهيم.</w:t>
      </w:r>
    </w:p>
    <w:p/>
    <w:p>
      <w:pPr/>
      <w:r>
        <w:rPr/>
        <w:t xml:space="preserve">وهو شارح الجامع للسيوطي.</w:t>
      </w:r>
    </w:p>
    <w:p/>
    <w:p>
      <w:pPr/>
      <w:r>
        <w:rPr/>
        <w:t xml:space="preserve">أخذ عن السيوطي، وأعلى من روى عنه القلقشندي، وزكريا الأنصاري، وتقي الدين بن عجلون.</w:t>
      </w:r>
    </w:p>
    <w:p/>
    <w:p>
      <w:pPr/>
      <w:r>
        <w:rPr/>
        <w:t xml:space="preserve">مولده تقريبا سنة 873</w:t>
      </w:r>
    </w:p>
    <w:p/>
    <w:p>
      <w:pPr/>
      <w:r>
        <w:rPr/>
        <w:t xml:space="preserve">كذا وجدته بخطه.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علي العلقمي
</w:t>
      </w:r>
    </w:p>
    <w:p>
      <w:pPr/>
      <w:r>
        <w:rPr/>
        <w:t xml:space="preserve">محمد بن عبد الرحمن بن علي العلقمي الإمام العالم الفاضل المحقق الشيخ شمس الدين</w:t>
      </w:r>
    </w:p>
    <w:p/>
    <w:p>
      <w:pPr/>
      <w:r>
        <w:rPr/>
        <w:t xml:space="preserve">صنف التفسير قد اشتهر اسمه بتفسير العلقمي فرغ من تأليفه سنة اثنتين وخمسين وتسعمائة وتوفي سنة تسع وستين وتسعمائة</w:t>
      </w:r>
    </w:p>
    <w:p/>
    <w:p>
      <w:pPr/>
      <w:r>
        <w:rPr/>
        <w:t xml:space="preserve">وعليه حاشية جليلة لمولى الفاضل نور الدين علي بن محمد القاري الشهير بسلطان القراء وسماها الجميلة في سفر واحد وكان نزيلا بمكة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2026-05-19T09:52:00+03:00</dcterms:created>
  <dcterms:modified xsi:type="dcterms:W3CDTF">2026-05-19T09:52:00+03:00</dcterms:modified>
</cp:coreProperties>
</file>

<file path=docProps/custom.xml><?xml version="1.0" encoding="utf-8"?>
<Properties xmlns="http://schemas.openxmlformats.org/officeDocument/2006/custom-properties" xmlns:vt="http://schemas.openxmlformats.org/officeDocument/2006/docPropsVTypes"/>
</file>