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الخزاعي
</w:t>
      </w:r>
    </w:p>
    <w:p>
      <w:pPr>
        <w:jc w:val="start"/>
        <w:bidi/>
      </w:pPr>
      <w:r>
        <w:rPr>
          <w:rFonts w:ascii="arial" w:hAnsi="arial" w:eastAsia="arial" w:cs="arial"/>
          <w:sz w:val="28"/>
          <w:szCs w:val="28"/>
          <w:b w:val="1"/>
          <w:bCs w:val="1"/>
          <w:rtl/>
        </w:rPr>
        <w:t xml:space="preserve">الشيخ الخزاعي
</w:t>
      </w:r>
    </w:p>
    <w:p>
      <w:pPr/>
      <w:r>
        <w:rPr/>
        <w:t xml:space="preserve">الشيخ الخزاعي  محمد بن عبد الرحمن، المعروف بالشيخ الاسلمي الخزاعي: ثائر في العصر الاموي بالاندلس. اراد الاستقلال بحصن قليوشة (من كورة تدمير) ثم خضع الامير الجماعة (عبد الله بن محمد الاموي) وجاءه التقليد بالولاية على الحصن. ولما صارت الخلافة (بقرطبة) إلى الناصر عبد الرحمن بن محمد، استمر مدة قصيرة يظهر الطاعى له. ثم هاجر بعصيانه واستعد لحربه وتحصن بحصن لقنت (Alicantr) فوجه اليه الناصر جيشا قتل ابنا له اسمه عبد الرحمن، وضعف امره، فاستسلم، فاقدمه الناصر إلى قرطبة فتوفى بها عن نحو مئة عام. </w:t>
      </w:r>
    </w:p>
    <w:p>
      <w:pPr>
        <w:jc w:val="start"/>
        <w:bidi/>
      </w:pPr>
      <w:r>
        <w:rPr>
          <w:sz w:val="24"/>
          <w:szCs w:val="24"/>
          <w:b w:val="1"/>
          <w:bCs w:val="1"/>
          <w:rtl/>
        </w:rPr>
        <w:t xml:space="preserve">
الأعلام،(دار العلم للملايين - بيروت،2002،ط 15،ج 6،ص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2026-05-19T10:45:00+03:00</dcterms:created>
  <dcterms:modified xsi:type="dcterms:W3CDTF">2026-05-19T10:45:00+03:00</dcterms:modified>
</cp:coreProperties>
</file>

<file path=docProps/custom.xml><?xml version="1.0" encoding="utf-8"?>
<Properties xmlns="http://schemas.openxmlformats.org/officeDocument/2006/custom-properties" xmlns:vt="http://schemas.openxmlformats.org/officeDocument/2006/docPropsVTypes"/>
</file>