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العطوي
</w:t>
      </w:r>
    </w:p>
    <w:p>
      <w:pPr>
        <w:jc w:val="start"/>
        <w:bidi/>
      </w:pPr>
      <w:r>
        <w:rPr>
          <w:rFonts w:ascii="arial" w:hAnsi="arial" w:eastAsia="arial" w:cs="arial"/>
          <w:sz w:val="28"/>
          <w:szCs w:val="28"/>
          <w:b w:val="1"/>
          <w:bCs w:val="1"/>
          <w:rtl/>
        </w:rPr>
        <w:t xml:space="preserve">العطوي
</w:t>
      </w:r>
    </w:p>
    <w:p>
      <w:pPr/>
      <w:r>
        <w:rPr/>
        <w:t xml:space="preserve">العطوي  محمد بن عبد الرحمن بن ابي عطية، ابو عبد الرحمن العطوي، الكناني بالولاء، مولي بني ليث بن بكر من كنانة: من شعراء الدولة العباسية. مولده ومنشأة بالبصرة. كان معتزليا، يعد من لمتكلمين الحذاق، يذب مهب الحسين بن محمد النجار. اشتهر في ايام المتوكل. واصل بابن ابي دادو وحى عنده. وكان منهوما بالنبيذ، وله فيه وفي الفتوح اشعار كثيرة. </w:t>
      </w:r>
    </w:p>
    <w:p>
      <w:pPr>
        <w:jc w:val="start"/>
        <w:bidi/>
      </w:pPr>
      <w:r>
        <w:rPr>
          <w:sz w:val="24"/>
          <w:szCs w:val="24"/>
          <w:b w:val="1"/>
          <w:bCs w:val="1"/>
          <w:rtl/>
        </w:rPr>
        <w:t xml:space="preserve">
الأعلام،(دار العلم للملايين - بيروت،2002،ط 15،ج 6،ص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2026-05-19T10:53:31+03:00</dcterms:created>
  <dcterms:modified xsi:type="dcterms:W3CDTF">2026-05-19T10:53:31+03:00</dcterms:modified>
</cp:coreProperties>
</file>

<file path=docProps/custom.xml><?xml version="1.0" encoding="utf-8"?>
<Properties xmlns="http://schemas.openxmlformats.org/officeDocument/2006/custom-properties" xmlns:vt="http://schemas.openxmlformats.org/officeDocument/2006/docPropsVTypes"/>
</file>