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الفياض
</w:t>
      </w:r>
    </w:p>
    <w:p>
      <w:pPr/>
      <w:r>
        <w:rPr/>
        <w:t xml:space="preserve">الفياض  محمد طه الفياض : متأدب، له اشتغال في السياسة. من أهل عانة في العراق. من كتبه المطبوعة (الاعصار الشديد في تفنيد سياسة نوري السعيد) و (صولة الحق على جولة الباطل) و (عدوان الانكليز على واحة البريمي) و (كيف تحارب الشيوعية) و (اللغة العربية رابطة الشعوب الاسلامية).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2026-05-19T13:56:52+03:00</dcterms:created>
  <dcterms:modified xsi:type="dcterms:W3CDTF">2026-05-19T13:56:52+03:00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