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الفتني
</w:t>
      </w:r>
    </w:p>
    <w:p>
      <w:pPr>
        <w:jc w:val="start"/>
        <w:bidi/>
      </w:pPr>
      <w:r>
        <w:rPr>
          <w:rFonts w:ascii="arial" w:hAnsi="arial" w:eastAsia="arial" w:cs="arial"/>
          <w:sz w:val="28"/>
          <w:szCs w:val="28"/>
          <w:b w:val="1"/>
          <w:bCs w:val="1"/>
          <w:rtl/>
        </w:rPr>
        <w:t xml:space="preserve">الفتني
</w:t>
      </w:r>
    </w:p>
    <w:p>
      <w:pPr/>
      <w:r>
        <w:rPr/>
        <w:t xml:space="preserve">الفتني  محمد طاهر الصديقي الهندي، الفتني، جمال الدين: عالم بالحديث ورجاله. كان يلقب بملك المحدثين. نسبته إلى فتن (من بلاد كجرات بالهند) ومولده ووفاته فيها. زار الحرمين والتقى بكثير من العلماء وعاد، فانقطع للعلم. ودعا إلى ناوأة البواهير وكانوا قومه، انكر عليهم بدعتهم، فانفردوا به فقتلوه بالقرب من (اجين) بضم الهمزة، ودفن في فتن. من كتبه (مجمع بحار الانوار في غرائب التنزيل ولطائف الاخبار -ط) اربعة اجزاء، و (تذكرة الموضوعات -ط) و (المغني -ط) في اسماء رجال الحديث. </w:t>
      </w:r>
    </w:p>
    <w:p>
      <w:pPr>
        <w:jc w:val="start"/>
        <w:bidi/>
      </w:pPr>
      <w:r>
        <w:rPr>
          <w:sz w:val="24"/>
          <w:szCs w:val="24"/>
          <w:b w:val="1"/>
          <w:bCs w:val="1"/>
          <w:rtl/>
        </w:rPr>
        <w:t xml:space="preserve">
الأعلام،(دار العلم للملايين - بيروت،2002،ط 15،ج 6،ص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2026-05-19T14:05:52+03:00</dcterms:created>
  <dcterms:modified xsi:type="dcterms:W3CDTF">2026-05-19T14:05:52+03:00</dcterms:modified>
</cp:coreProperties>
</file>

<file path=docProps/custom.xml><?xml version="1.0" encoding="utf-8"?>
<Properties xmlns="http://schemas.openxmlformats.org/officeDocument/2006/custom-properties" xmlns:vt="http://schemas.openxmlformats.org/officeDocument/2006/docPropsVTypes"/>
</file>