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محمد بن صالح بن محمد بن عبد الله الغزي التمرتاشي: فاضل، من فقهاء الحنفية. تعلم بفزة والقاهرة. له كتب، منها (ضوء الانسان في تفضيل الانسان -خ) رسالة، و (ألفية في النحو) أولها:</w:t>
      </w:r>
    </w:p>
    <w:p/>
    <w:p>
      <w:pPr>
        <w:jc w:val="center"/>
      </w:pPr>
      <w:r>
        <w:rPr>
          <w:color w:val="ff0000"/>
        </w:rPr>
        <w:t xml:space="preserve">قال محمد هو ابن صالح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أحمد ربي الله خير فاتح</w:t>
      </w:r>
    </w:p>
    <w:p/>
    <w:p>
      <w:pPr/>
      <w:r>
        <w:rPr/>
        <w:t xml:space="preserve">شرحها أبوه. وله (شرح الرحبية) ونظم كثير. مات بغزة في حياة والده.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2026-05-19T16:05:39+03:00</dcterms:created>
  <dcterms:modified xsi:type="dcterms:W3CDTF">2026-05-19T16:05:39+03:00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