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البغدادي
</w:t>
      </w:r>
    </w:p>
    <w:p>
      <w:pPr>
        <w:jc w:val="start"/>
        <w:bidi/>
      </w:pPr>
      <w:r>
        <w:rPr>
          <w:rFonts w:ascii="arial" w:hAnsi="arial" w:eastAsia="arial" w:cs="arial"/>
          <w:sz w:val="28"/>
          <w:szCs w:val="28"/>
          <w:b w:val="1"/>
          <w:bCs w:val="1"/>
          <w:rtl/>
        </w:rPr>
        <w:t xml:space="preserve">البغدادي
</w:t>
      </w:r>
    </w:p>
    <w:p>
      <w:pPr/>
      <w:r>
        <w:rPr/>
        <w:t xml:space="preserve">البغدادي  محمد بن صادق بن راضي البغدادي الحسني، المنعوت بآية الله، من سلالة الشريف حميضة بن أبي نمي : باحث عراقي، جماع لنفائس الكتب. ولد في النجف، ودرس الفقه والاصول والادب. وجمع مكتبة حافلة طبعت (فهرسة مخطوطاتها) في نحو 120 صفحة. ولما كانت الحرب العامة الاولى، قاتل مع العثمانيين على رأس بعض العشائر، في الكوت والشعيبة. ثم عكف على التدريس والتأليف والافتاء. وصنف كتبا، منها (حاشية وتعليقة على كتاب العروة الوثقى لليزدي - ط) و (عمران بغداد - ط) و (صيانة الاسلام - خ) كبير، و (خير الزاد - ط) رسالة في الفقه، و (مناسك الحج - ط) رسالة. وله أراجيز سماها (بغية الطلاب - خ) في النحو، و (فلسفة الصوم - خ) و (أحكام الخمس - خ) و (هداية الانام لشريعة الاسلام - ط). </w:t>
      </w:r>
    </w:p>
    <w:p>
      <w:pPr>
        <w:jc w:val="start"/>
        <w:bidi/>
      </w:pPr>
      <w:r>
        <w:rPr>
          <w:sz w:val="24"/>
          <w:szCs w:val="24"/>
          <w:b w:val="1"/>
          <w:bCs w:val="1"/>
          <w:rtl/>
        </w:rPr>
        <w:t xml:space="preserve">
الأعلام،(دار العلم للملايين - بيروت،2002،ط 15،ج 6،ص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2026-05-19T16:00:52+03:00</dcterms:created>
  <dcterms:modified xsi:type="dcterms:W3CDTF">2026-05-19T16:00:52+03:00</dcterms:modified>
</cp:coreProperties>
</file>

<file path=docProps/custom.xml><?xml version="1.0" encoding="utf-8"?>
<Properties xmlns="http://schemas.openxmlformats.org/officeDocument/2006/custom-properties" xmlns:vt="http://schemas.openxmlformats.org/officeDocument/2006/docPropsVTypes"/>
</file>