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شلبي
</w:t>
      </w:r>
    </w:p>
    <w:p>
      <w:pPr>
        <w:jc w:val="start"/>
        <w:bidi/>
      </w:pPr>
      <w:r>
        <w:rPr>
          <w:rFonts w:ascii="arial" w:hAnsi="arial" w:eastAsia="arial" w:cs="arial"/>
          <w:sz w:val="28"/>
          <w:szCs w:val="28"/>
          <w:b w:val="1"/>
          <w:bCs w:val="1"/>
          <w:rtl/>
        </w:rPr>
        <w:t xml:space="preserve">محمد شلبي
</w:t>
      </w:r>
    </w:p>
    <w:p>
      <w:pPr/>
      <w:r>
        <w:rPr/>
        <w:t xml:space="preserve">محمد شلبي  حمد شلبي بن يوحنا الموصلي: طبيب، سرياني الاصل، هو جد (أل الشلبي) المعروفين في الموصل بالطب. كان اسه القس عبد الاحد، وتسى محمدا حين اسلم (سنة 1231هـ) ولقب بشلبي. مولده ووفاته بالموصل. له كتب، منها (شرح ارجوزة ابن سينا -خ) في الطب، و (الطب المختار -خ) و (مفردات الطب المختار -خ) و (أقر باذين الطب المختار -خ) و (رسالة في النبض -خ) و (زيادات على تقويم البلدان لابي الفداء -خ) و (العطايا) في شرح الوقاية، في فقه الحنفية. </w:t>
      </w:r>
    </w:p>
    <w:p>
      <w:pPr>
        <w:jc w:val="start"/>
        <w:bidi/>
      </w:pPr>
      <w:r>
        <w:rPr>
          <w:sz w:val="24"/>
          <w:szCs w:val="24"/>
          <w:b w:val="1"/>
          <w:bCs w:val="1"/>
          <w:rtl/>
        </w:rPr>
        <w:t xml:space="preserve">
الأعلام،(دار العلم للملايين - بيروت،2002،ط 15،ج 6،ص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2026-05-19T16:55:26+03:00</dcterms:created>
  <dcterms:modified xsi:type="dcterms:W3CDTF">2026-05-19T16:55:26+03:00</dcterms:modified>
</cp:coreProperties>
</file>

<file path=docProps/custom.xml><?xml version="1.0" encoding="utf-8"?>
<Properties xmlns="http://schemas.openxmlformats.org/officeDocument/2006/custom-properties" xmlns:vt="http://schemas.openxmlformats.org/officeDocument/2006/docPropsVTypes"/>
</file>