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شاكر
</w:t>
      </w:r>
    </w:p>
    <w:p>
      <w:pPr>
        <w:jc w:val="start"/>
        <w:bidi/>
      </w:pPr>
      <w:r>
        <w:rPr>
          <w:rFonts w:ascii="arial" w:hAnsi="arial" w:eastAsia="arial" w:cs="arial"/>
          <w:sz w:val="28"/>
          <w:szCs w:val="28"/>
          <w:b w:val="1"/>
          <w:bCs w:val="1"/>
          <w:rtl/>
        </w:rPr>
        <w:t xml:space="preserve">محمد شاكر
</w:t>
      </w:r>
    </w:p>
    <w:p>
      <w:pPr/>
      <w:r>
        <w:rPr/>
        <w:t xml:space="preserve">محمد شاكر  محمد شاكر بن أحمد بن عبد القادر، من اسرة ابىعلياء: قاض مصرى، من الكتاب. ولد بحرجا، وتعلم بالازهر، وعين (قاضي قضاة) في السودان، اربعة اعوام، فشيخا لعلماء الاسكدرية (سنة 1332 هـ) فوكيلا للازهر. وكان من اعضاء هيئة كبار العلماء، ومن اعضاء الجمعية التشريعية (سنة 1331) وناصر الحركة الوطنية في ايام سعد زغلول. وكتب مقالات كثيرة في الشوؤن السياسية المصرية. وتوفي بألقاهرة. له (الايضاح لمتن ايساغوجي-ط) في المنطق، و (الدروس الاولية -ط) في العقائد الدينية، و (من الحماية إلى السيادة -ط) و (القول الفصل -ط) في ترجمة القرآن الكريم. ولابنه الشيخ أحمد محمد شاكر، رسالة في سيرته سماها (محمد شاكر، علم من اعلام العصر -ط). </w:t>
      </w:r>
    </w:p>
    <w:p>
      <w:pPr>
        <w:jc w:val="start"/>
        <w:bidi/>
      </w:pPr>
      <w:r>
        <w:rPr>
          <w:sz w:val="24"/>
          <w:szCs w:val="24"/>
          <w:b w:val="1"/>
          <w:bCs w:val="1"/>
          <w:rtl/>
        </w:rPr>
        <w:t xml:space="preserve">
الأعلام،(دار العلم للملايين - بيروت،2002،ط 15،ج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2026-05-19T16:51:18+03:00</dcterms:created>
  <dcterms:modified xsi:type="dcterms:W3CDTF">2026-05-19T16:51:18+03:00</dcterms:modified>
</cp:coreProperties>
</file>

<file path=docProps/custom.xml><?xml version="1.0" encoding="utf-8"?>
<Properties xmlns="http://schemas.openxmlformats.org/officeDocument/2006/custom-properties" xmlns:vt="http://schemas.openxmlformats.org/officeDocument/2006/docPropsVTypes"/>
</file>