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الكوراني
</w:t>
      </w:r>
    </w:p>
    <w:p>
      <w:pPr>
        <w:jc w:val="start"/>
        <w:bidi/>
      </w:pPr>
      <w:r>
        <w:rPr>
          <w:rFonts w:ascii="arial" w:hAnsi="arial" w:eastAsia="arial" w:cs="arial"/>
          <w:sz w:val="28"/>
          <w:szCs w:val="28"/>
          <w:b w:val="1"/>
          <w:bCs w:val="1"/>
          <w:rtl/>
        </w:rPr>
        <w:t xml:space="preserve">الكوراني
</w:t>
      </w:r>
    </w:p>
    <w:p>
      <w:pPr/>
      <w:r>
        <w:rPr/>
        <w:t xml:space="preserve">الكوراني  إبراهيم بن حسن بن شهاب الدين الشهراني الشهرزوري الكوراني، برهان الدين: مجتهد، من فقهاء الشافعية. عالم بالحديث. قيل ان كتبه تنيف على الثمانين، منها (أتحاف الخلف بتحقيق مذهب السلف) و (الأمم لإيقاظ الهمم - ط) و (لوامع الآل في الاربعين العوال) ولد بشهران (من أعمال شهرزور) بجبال الكرد، وسمع الحديث بالشم ومصر والحجاز، وسكن المدينة، وتوفي بها ودفن بالبقيع. وكان مع علمه بالعربية يجيد الفارسية والتركية.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الكوراني
</w:t>
      </w:r>
    </w:p>
    <w:p>
      <w:pPr/>
      <w:r>
        <w:rPr/>
        <w:t xml:space="preserve">إبراهيم الكوراني إبراهيم بن حسن الكوراني الشهرزوري الشهراني الشافعي نزيل المدينة للنورة الشيخ الإمام العالم العلامة خاتم المحققين عمدة المسند بن العارف بالله تعالى صاحب المؤلفات العديدة الصوفي النقشبندي المحقق المدقق الأثري المسند النسابة أبو الوقت برهان الدين ولد في شوال سنة خمس وعشرين والف وطلب العم بنفسه ورحل إلى المدينة المنورة وتوطنها وأخذ بها عن جماعة من صدور العلماء كالصفي أحمد بن محمد القشاشي والعارف أبي المواهب أحمد ابن علي الشنأوي وملا محمد شريف بن يوسف الكوراني والاستاذ عبد الكريم بن أبي بكر الحسيني الكوراني وأخذ بدمشق عن الحافظ النجم محمد بن محمد العامري الغزي وبمصر عن أبي العزايم سلطان بن أحمد المزاحي ومحمد بن علاء الدين البابلي والتقى عبد الباقي الحنبلي وغيرهم واشتهر ذكره وعلا قدره وهرعت إليه الطالبون من البلدان القاصية للأخذ والتلقي عنه ودرس بالمسجد الشريف النبوي وألف مؤلفات نافعة عديدة منها تكميل التعريف لكتاب في التصريف وحاشية شرح الأندلسية للقصيري وشرح العوامل الجرجانية والنبراس لكشف الالتباس الواقع في الاساس وجواب العتيد لمسئلة أول واجب ومسئلة التقاليد وضياء المصباح في شرح بهجة الأرواح وجواب سؤالات عن قول تقبل الله والمصافحة تقبل الله تعالى والمتمة للمسئلة المهمة وذيلها والقول الجلي في تحقيق قول الإمام زين الدين بن علي وتحقيق التوفيق بين كلامي أهل الكلام وأهل الطريق وقصد السبيل إلى توحيد الحق الوكيل وشرح العقيدة المسماة بالعقيدة الصحيحة والجواب المشكور عن السؤال المنظور وإشراق الشمس بتعريق الكلمات الخمس وبلغة المسير إلى توحيد العلى الكبير وعجالة ذوي الأنتباه بتحقيق اعراب لا إله إلا الله وجوابات الغرأوية عن المسائل الجأوية الجهرية والعجالة فيما كتب محمد بن محمد القلعي سؤاله والقول المبين في مسئلة التكوين وأنباه الانباه على تحقيق اعراب لا إله إلا الله وافاضة العلام بتحقيق مسئلة الكلام والالماع المحيط بتحقيق الكسب الوسط بين طرفي الافراط والتفريط واتحاف الزكى بشرح التحفة المرسلة إلى النبي ومسالك الابرار إلى أحاديث النبي المختار ومسلك السداد إلى مسئلة خلق أفعال العباد والمسلك الجلي في حكم سطح الولي وحسن الأوبة في حكم ضرب النوبة واتحاف الخلف بتحقيق مذهب السلف وغير ذلك من المؤلفات التي تنوف عن المائة وكان جبلا من جبال العلم بحرا من بحور العرفان توفي يوم الأربعاء بعد العصر ثامن عشري شهر ربيع الثاني سنة إحدى ومائة وألف بمنزلة ظاهر المدينة المنورة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بن شهاب الدين الكوراني الشهرزوري الشهراني الكردي
</w:t>
      </w:r>
    </w:p>
    <w:p>
      <w:pPr/>
      <w:r>
        <w:rPr/>
        <w:t xml:space="preserve">إبراهيم بن حسن بن شهاب الدين الكوراني الشهرزوري الشهراني الكردي </w:t>
      </w:r>
    </w:p>
    <w:p/>
    <w:p>
      <w:pPr/>
      <w:r>
        <w:rPr/>
        <w:t xml:space="preserve">الشافعي الإمام الكبير المجتهد ولد في سنة 1025 خمس وعشرين وألف ببلاد شهران من جبال الكرد ونشأ في عفة طاهرة فأخذ في بلاده العربية والمنطق والحساب والهيئة والهندسة وغير ذلك وكان دأبه إذا عرضت له مسألة في فن أتقن ذلك الفن غاية الإتقان ثم قرأ في المعاني والبيان والأصول والفقه والتفسير ثم سمع الحديث عن جماعة في غير بلاده كالشام ومصر والحجاز والحرمين وقد ذكر مشايخه في الأمم وترجم لكل واحد منهم.</w:t>
      </w:r>
    </w:p>
    <w:p/>
    <w:p>
      <w:pPr/>
      <w:r>
        <w:rPr/>
        <w:t xml:space="preserve">وله مصنفات كثيرة حتى قيل إنها تنيف على ثمانين منها إتحاف الخلف بتحقيق مذهب السلف وإتحاف المنيب الأواه بفضل الجهر بذكر الله وإعمال الفكر والروايات في شرح حديث إنما الأعمال بالنيات ولوامع اللآل في الأربعين العوال ومسلك الإرشاد إلى الأحاديث الواردة في الجهاد وإنباه الإنباه في إعراب لا إله إلا الله وقصد السبيل وغير ذلك وبرع في جميع الفنون وأقرأ باللغة العربية والفارسية والتركية وسكن بعد ذلك مكة المشرفة وانتفع به الناس ورحلوا إليه وأخذوا عنه في كل فن حتى مات في ثامن عشر شهر جمادى الأولى سنة 1101 واحدة ومائة وألف ودفن بعد المغرب ببقيع الغرقد وأنا أروي عن يوسف بن محمد بن علاء الدين عن أبيه عن جده عنه بالسماع من علاء الدين منه</w:t>
      </w:r>
    </w:p>
    <w:p>
      <w:pPr>
        <w:jc w:val="start"/>
        <w:bidi/>
      </w:pPr>
      <w:r>
        <w:rPr>
          <w:sz w:val="24"/>
          <w:szCs w:val="24"/>
          <w:b w:val="1"/>
          <w:bCs w:val="1"/>
          <w:rtl/>
        </w:rPr>
        <w:t xml:space="preserve">
البدر الطالع بمحاسن من بعد القرن السابع،(دار المعرفة - بيروت،0،ط 1،ج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2026-05-16T15:54:06+03:00</dcterms:created>
  <dcterms:modified xsi:type="dcterms:W3CDTF">2026-05-16T15:54:06+03:00</dcterms:modified>
</cp:coreProperties>
</file>

<file path=docProps/custom.xml><?xml version="1.0" encoding="utf-8"?>
<Properties xmlns="http://schemas.openxmlformats.org/officeDocument/2006/custom-properties" xmlns:vt="http://schemas.openxmlformats.org/officeDocument/2006/docPropsVTypes"/>
</file>