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قصاب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قصاب حسن
</w:t>
      </w:r>
    </w:p>
    <w:p>
      <w:pPr/>
      <w:r>
        <w:rPr/>
        <w:t xml:space="preserve">قصاب حسن  محمد سليم بن انيس بن سليم بن حسن القصابي، المعروف بقصاب حسن: فاضل، له شعر وتواشيح وعناية بالادب. من أهل دمشق. اصله من الموصل، انتقل منها احد جدوده إلى دمشق سنة 1180هـ. وبها ولد صاحب الترجمة وتوفي. له (نشأة الصبا - ط) ديوان شعره في صباه، و (سحر البيان-خ) ديوانه الثاني، و (جهد المستطيع في انواع البديع - خ) شرح بديعية له، مطلعها:</w:t>
      </w:r>
    </w:p>
    <w:p/>
    <w:p>
      <w:pPr>
        <w:jc w:val="center"/>
      </w:pPr>
      <w:r>
        <w:rPr>
          <w:color w:val="ff0000"/>
        </w:rPr>
        <w:t xml:space="preserve">لو لا نسيم الصبان حي ذي سل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كان قلبي صبا للبان والعلم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2026-05-15T15:40:44+03:00</dcterms:created>
  <dcterms:modified xsi:type="dcterms:W3CDTF">2026-05-15T15:40:44+03:00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