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إياس
</w:t>
      </w:r>
    </w:p>
    <w:p>
      <w:pPr/>
      <w:r>
        <w:rPr/>
        <w:t xml:space="preserve">ابن إياس محمد سعيد بن محمد بن عثمان بن محمد إياس الدمشقي ثم البيروتي: متأدب دمشقي، استقر في بيروت تاجرا، وتوفي بها. له رسالة (سل الحسام في حقوق المرأة في الإسلام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2026-05-15T14:29:41+03:00</dcterms:created>
  <dcterms:modified xsi:type="dcterms:W3CDTF">2026-05-15T14:29:41+03:00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