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الابياني
</w:t>
      </w:r>
    </w:p>
    <w:p>
      <w:pPr>
        <w:jc w:val="start"/>
        <w:bidi/>
      </w:pPr>
      <w:r>
        <w:rPr>
          <w:rFonts w:ascii="arial" w:hAnsi="arial" w:eastAsia="arial" w:cs="arial"/>
          <w:sz w:val="28"/>
          <w:szCs w:val="28"/>
          <w:b w:val="1"/>
          <w:bCs w:val="1"/>
          <w:rtl/>
        </w:rPr>
        <w:t xml:space="preserve">الابياني
</w:t>
      </w:r>
    </w:p>
    <w:p>
      <w:pPr/>
      <w:r>
        <w:rPr/>
        <w:t xml:space="preserve">الابياني  محمد بن زيد’’بك’’ الابياني: مدرس ’’الشريعة الاسلامية’’ بمدرسة الحقوق، بمصر. من آل ’’زيد’’ في ’’ابيانة’’ بغربية مصر. ولد بها، وتعلم بالأزهر ثم بدار العلوم، في القاهرة. وتولى تدريس الشريعة في مدرسة ’’الحقوق’’ مدة ثمان وثلاثين سنة، من 1892 إلى 1930 م. وتوفي بالقاهرة. له كتب، منها ’’شرح الأحكام الشرعية في الأحوال الشخصية، لقدري –ط’’ ثلاثة أجزاء، في فقه الحنفية، و’’مباحث الوقف –ط’’ و’’مختصر في الوقف –ط’’ و’’مباحث المرافعات وصور التوثيقات الشرعية –ط’’ ألفه مع محمد سلامه، و مثله ’’شرح مرشد الحيران –ط’’ في المعاملات الشرعية. </w:t>
      </w:r>
    </w:p>
    <w:p>
      <w:pPr>
        <w:jc w:val="start"/>
        <w:bidi/>
      </w:pPr>
      <w:r>
        <w:rPr>
          <w:sz w:val="24"/>
          <w:szCs w:val="24"/>
          <w:b w:val="1"/>
          <w:bCs w:val="1"/>
          <w:rtl/>
        </w:rPr>
        <w:t xml:space="preserve">
الأعلام،(دار العلم للملايين - بيروت،2002،ط 15،ج 6،ص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2026-05-13T22:42:39+03:00</dcterms:created>
  <dcterms:modified xsi:type="dcterms:W3CDTF">2026-05-13T22:42:39+03:00</dcterms:modified>
</cp:coreProperties>
</file>

<file path=docProps/custom.xml><?xml version="1.0" encoding="utf-8"?>
<Properties xmlns="http://schemas.openxmlformats.org/officeDocument/2006/custom-properties" xmlns:vt="http://schemas.openxmlformats.org/officeDocument/2006/docPropsVTypes"/>
</file>