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رفعت
</w:t>
      </w:r>
    </w:p>
    <w:p>
      <w:pPr>
        <w:jc w:val="start"/>
        <w:bidi/>
      </w:pPr>
      <w:r>
        <w:rPr>
          <w:rFonts w:ascii="arial" w:hAnsi="arial" w:eastAsia="arial" w:cs="arial"/>
          <w:sz w:val="28"/>
          <w:szCs w:val="28"/>
          <w:b w:val="1"/>
          <w:bCs w:val="1"/>
          <w:rtl/>
        </w:rPr>
        <w:t xml:space="preserve">محمد رفعت
</w:t>
      </w:r>
    </w:p>
    <w:p>
      <w:pPr/>
      <w:r>
        <w:rPr/>
        <w:t xml:space="preserve">محمد رفعت  محمد رفعت (باشا) : مؤرخ مصري صعيدي. ولد بأسيوط، وتعلم بالقاهرة وتخرج بجامعة ليفربول. ودرس في الخديوية. ثم كان مستشارا فنيا لوزارة المعارف، فوزيرا لها. وكان من أعضاء المجمع اللغوي، مقررا للجنة التاريخ الحديث فيه. وتوفي بالقاهرة. له كتب منها (معالم تاريخ العصور الوسطى - ط) و (تاريخ أوربا الوسيط - ط) و (تاريخ مصر السياسي الحديث - ط) و (الاطلس التاريخي - ط) وله بالانكليزية (يقظة مصر الحديثة - ط). </w:t>
      </w:r>
    </w:p>
    <w:p>
      <w:pPr>
        <w:jc w:val="start"/>
        <w:bidi/>
      </w:pPr>
      <w:r>
        <w:rPr>
          <w:sz w:val="24"/>
          <w:szCs w:val="24"/>
          <w:b w:val="1"/>
          <w:bCs w:val="1"/>
          <w:rtl/>
        </w:rPr>
        <w:t xml:space="preserve">
الأعلام،(دار العلم للملايين - بيروت،2002،ط 15،ج 6،ص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2026-05-09T11:38:38+03:00</dcterms:created>
  <dcterms:modified xsi:type="dcterms:W3CDTF">2026-05-09T11:38:38+03:00</dcterms:modified>
</cp:coreProperties>
</file>

<file path=docProps/custom.xml><?xml version="1.0" encoding="utf-8"?>
<Properties xmlns="http://schemas.openxmlformats.org/officeDocument/2006/custom-properties" xmlns:vt="http://schemas.openxmlformats.org/officeDocument/2006/docPropsVTypes"/>
</file>