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العراقي
</w:t>
      </w:r>
    </w:p>
    <w:p>
      <w:pPr/>
      <w:r>
        <w:rPr/>
        <w:t xml:space="preserve">محمد العراقي  محمد بن رشيد بن محمد بن ادريس الحسيني الكربلائي، أبو عبد الله، المعروف بالعراقي: قاض فاضل، من أهل فاس، مولدا ووفاة. أصله من المشرق. ولى قضاء طنجة سنة 1304 –1309 هـ ، وقضاء محكمة السماط بفاس سنة 1326 –1346 وألف كتبا، منها ’’أحكام مسجلة’’ أصدرها زمن ولايته القضاء، تقع في ستة مجلدات، و ’’شرح الهمزية’’ ورسالة في ’’الامامة الكبرى’’.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2026-05-13T22:43:18+03:00</dcterms:created>
  <dcterms:modified xsi:type="dcterms:W3CDTF">2026-05-13T22:43:18+03:00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