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محمد بن خليفة العتبي العنزي الأسدي: من أمراء آل خليفة (أصحاب البحرين اليوم) كانت اقامته في الأفلاج (بنجد) وانتقل مع أبيه إلى الطويت. ولما توفي أبوه تولى زعامة قومه، وناوأه أمراء البصرة بنو كعب (وكانوا من الشيعة) فرحل برجاله من الكويت، ونزل بأرض ’’الزبارة’’من بر ’’قطر’’ بين القطيف وعمان، وهي على ساحل البحر مقابلة لجزيرة البحرين. واتفق أهلها على توليته امارتها، فبنى فيها قلعة ’’مرير’’ سنة 1182 هـ. واستمر إلى أن توفي فيها. وخلفه ابنه خليفة.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2026-05-09T09:41:12+03:00</dcterms:created>
  <dcterms:modified xsi:type="dcterms:W3CDTF">2026-05-09T09:41:12+03:00</dcterms:modified>
</cp:coreProperties>
</file>

<file path=docProps/custom.xml><?xml version="1.0" encoding="utf-8"?>
<Properties xmlns="http://schemas.openxmlformats.org/officeDocument/2006/custom-properties" xmlns:vt="http://schemas.openxmlformats.org/officeDocument/2006/docPropsVTypes"/>
</file>