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محرم
</w:t>
      </w:r>
    </w:p>
    <w:p>
      <w:pPr>
        <w:jc w:val="start"/>
        <w:bidi/>
      </w:pPr>
      <w:r>
        <w:rPr>
          <w:rFonts w:ascii="arial" w:hAnsi="arial" w:eastAsia="arial" w:cs="arial"/>
          <w:sz w:val="28"/>
          <w:szCs w:val="28"/>
          <w:b w:val="1"/>
          <w:bCs w:val="1"/>
          <w:rtl/>
        </w:rPr>
        <w:t xml:space="preserve">أحمد محرم
</w:t>
      </w:r>
    </w:p>
    <w:p>
      <w:pPr/>
      <w:r>
        <w:rPr/>
        <w:t xml:space="preserve">أحمد محرم  أحمد محرم بن حسن عبد الله: شاعر مصري، حسن الرصف، نقى الديباجة. تركى الأصل أو شركسى. ولد في إبيا الحمراء، من قرى الدلنجات بمصر، في شهر (محرم) فسمى أحمد محرم. وتلقى مبادئ العلوم، وتثقف على يد أحد الأزهريين. وسكن دمنهور بعد وفاة أبيه، فعاش يتكسب بالنشر والكتابة (مثالا لحظ الأديب النكد) كما يقول أحد عارفيه. وحفلت أيامه بأحداث السياسة والأحزاب، فانفرد برأيه مستقلا عن كل حزب، إلا أن هواه كان مع (الحزب الوطني) ولم يكن من أعضائه. له ديوان محرم - ط) و (ديوان مجد الإسلام، أو الإلياذة الإسلامية - خ) في تاريخ الإسلام شعرا. توفى ودفن بدمنهور. </w:t>
      </w:r>
    </w:p>
    <w:p>
      <w:pPr>
        <w:jc w:val="start"/>
        <w:bidi/>
      </w:pPr>
      <w:r>
        <w:rPr>
          <w:sz w:val="24"/>
          <w:szCs w:val="24"/>
          <w:b w:val="1"/>
          <w:bCs w:val="1"/>
          <w:rtl/>
        </w:rPr>
        <w:t xml:space="preserve">
الأعلام،(دار العلم للملايين - بيروت،2002،ط 15،ج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2026-07-04T03:21:39+03:00</dcterms:created>
  <dcterms:modified xsi:type="dcterms:W3CDTF">2026-07-04T03:21:39+03:00</dcterms:modified>
</cp:coreProperties>
</file>

<file path=docProps/custom.xml><?xml version="1.0" encoding="utf-8"?>
<Properties xmlns="http://schemas.openxmlformats.org/officeDocument/2006/custom-properties" xmlns:vt="http://schemas.openxmlformats.org/officeDocument/2006/docPropsVTypes"/>
</file>