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فورجة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فورجة
</w:t>
      </w:r>
    </w:p>
    <w:p>
      <w:pPr/>
      <w:r>
        <w:rPr/>
        <w:t xml:space="preserve">ابن فورجة  محمد بن حمد بن محمد بن عبد الله بن محمود بن فورجة البرجرودي: عالم بالادب. له شعر. مولده في نهاوند و اقامته بالري. من كتبه (التجني على ابن جني) و (الفتح على ابي الفتح) انتقد بهما شرح ابي الفتح ابن جني لشعر المتنبي.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فورجة
</w:t>
      </w:r>
    </w:p>
    <w:p>
      <w:pPr/>
      <w:r>
        <w:rPr/>
        <w:t xml:space="preserve">ابن فورجة محمد بن حمد بن فورجة بالفاء المضمومة وبعد الواو والراء جيم مشددة البروجردي، أورد له الثعالبي في التتمة:</w:t>
      </w:r>
    </w:p>
    <w:p/>
    <w:p>
      <w:pPr>
        <w:jc w:val="center"/>
      </w:pPr>
      <w:r>
        <w:rPr>
          <w:color w:val="ff0000"/>
        </w:rPr>
        <w:t xml:space="preserve">كأن الأيك توسعنا نثارا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الورق المكسر والصحاح</w:t>
      </w:r>
    </w:p>
    <w:p/>
    <w:p>
      <w:pPr>
        <w:jc w:val="center"/>
      </w:pPr>
      <w:r>
        <w:rPr>
          <w:color w:val="ff0000"/>
        </w:rPr>
        <w:t xml:space="preserve">تميد كأنما علت براح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شربت سوى الماء القراح</w:t>
      </w:r>
    </w:p>
    <w:p/>
    <w:p>
      <w:pPr>
        <w:jc w:val="center"/>
      </w:pPr>
      <w:r>
        <w:rPr>
          <w:color w:val="ff0000"/>
        </w:rPr>
        <w:t xml:space="preserve">كأن غصونها شرب نشاوى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يصفق كلها راحا براح</w:t>
      </w:r>
    </w:p>
    <w:p/>
    <w:p>
      <w:pPr/>
      <w:r>
        <w:rPr/>
        <w:t xml:space="preserve">وقوله في فستق مملوح:</w:t>
      </w:r>
    </w:p>
    <w:p/>
    <w:p>
      <w:pPr>
        <w:jc w:val="center"/>
      </w:pPr>
      <w:r>
        <w:rPr>
          <w:color w:val="ff0000"/>
        </w:rPr>
        <w:t xml:space="preserve">فلو ترى نقلي وما أبدعت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بماء الملح كف الصنع</w:t>
      </w:r>
    </w:p>
    <w:p/>
    <w:p>
      <w:pPr>
        <w:jc w:val="center"/>
      </w:pPr>
      <w:r>
        <w:rPr>
          <w:color w:val="ff0000"/>
        </w:rPr>
        <w:t xml:space="preserve">قلت حمامات على منهل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شحت مناقير تسيغ الجرع</w:t>
      </w:r>
    </w:p>
    <w:p/>
    <w:p>
      <w:pPr/>
      <w:r>
        <w:rPr/>
        <w:t xml:space="preserve">وقوله فيه أيضا:</w:t>
      </w:r>
    </w:p>
    <w:p/>
    <w:p>
      <w:pPr>
        <w:jc w:val="center"/>
      </w:pPr>
      <w:r>
        <w:rPr>
          <w:color w:val="ff0000"/>
        </w:rPr>
        <w:t xml:space="preserve">اعجب إلي بفستق أعددته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عونا على العادية الخرطوم</w:t>
      </w:r>
    </w:p>
    <w:p/>
    <w:p>
      <w:pPr>
        <w:jc w:val="center"/>
      </w:pPr>
      <w:r>
        <w:rPr>
          <w:color w:val="ff0000"/>
        </w:rPr>
        <w:t xml:space="preserve">مثل الزبرجد في حرير أخضر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حق عاج في غلاف أديم</w:t>
      </w:r>
    </w:p>
    <w:p/>
    <w:p>
      <w:pPr/>
      <w:r>
        <w:rPr/>
        <w:t xml:space="preserve">أكمل من الأول قول المشتهى أبي الفضل جعفر بن المحسن الدمشقي:</w:t>
      </w:r>
    </w:p>
    <w:p/>
    <w:p>
      <w:pPr>
        <w:jc w:val="center"/>
      </w:pPr>
      <w:r>
        <w:rPr>
          <w:color w:val="ff0000"/>
        </w:rPr>
        <w:t xml:space="preserve">انظر إلى الفستق المملوح حين أتى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مشققا في لطيفات الطيافير</w:t>
      </w:r>
    </w:p>
    <w:p/>
    <w:p>
      <w:pPr>
        <w:jc w:val="center"/>
      </w:pPr>
      <w:r>
        <w:rPr>
          <w:color w:val="ff0000"/>
        </w:rPr>
        <w:t xml:space="preserve">والقلب ما بين قشريه يلوح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كألسن الطير ما بين المناقير</w:t>
      </w:r>
    </w:p>
    <w:p/>
    <w:p>
      <w:pPr/>
      <w:r>
        <w:rPr/>
        <w:t xml:space="preserve">وأورد له، أعني لابن فورجة:</w:t>
      </w:r>
    </w:p>
    <w:p/>
    <w:p>
      <w:pPr>
        <w:jc w:val="center"/>
      </w:pPr>
      <w:r>
        <w:rPr>
          <w:color w:val="ff0000"/>
        </w:rPr>
        <w:t xml:space="preserve">أما ترون إلى الأصداغ كيف جرى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نسيم فوافت خده قدرا</w:t>
      </w:r>
    </w:p>
    <w:p/>
    <w:p>
      <w:pPr>
        <w:jc w:val="center"/>
      </w:pPr>
      <w:r>
        <w:rPr>
          <w:color w:val="ff0000"/>
        </w:rPr>
        <w:t xml:space="preserve">كأنما مد زنجي أنامله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يريد قبضا على جمر فما قدرا</w:t>
      </w:r>
    </w:p>
    <w:p/>
    <w:p>
      <w:pPr/>
      <w:r>
        <w:rPr/>
        <w:t xml:space="preserve">قال ياقوت: مولده بنهاوند في ذي الحجة سنة ثمانين وثلث ماية، وله التجني على ابن جنى والفتح على أبي الفتح والكتابان يرد فيهما على أبي الفتح ابن جنى في شعر المتنبي.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2026-05-09T07:47:24+03:00</dcterms:created>
  <dcterms:modified xsi:type="dcterms:W3CDTF">2026-05-09T07:47:24+03:00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